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E57E" w14:textId="029C5510" w:rsidR="00871012" w:rsidRDefault="00871012" w:rsidP="00D801FC">
      <w:pPr>
        <w:pStyle w:val="BodyText"/>
        <w:ind w:left="0" w:right="10"/>
      </w:pPr>
    </w:p>
    <w:p w14:paraId="0544E62C" w14:textId="2CF5A6E2" w:rsidR="00871012" w:rsidRDefault="3195079C" w:rsidP="00D801FC">
      <w:pPr>
        <w:pStyle w:val="BodyText"/>
        <w:ind w:left="0" w:right="10"/>
        <w:jc w:val="center"/>
      </w:pPr>
      <w:r>
        <w:rPr>
          <w:noProof/>
        </w:rPr>
        <w:drawing>
          <wp:inline distT="0" distB="0" distL="0" distR="0" wp14:anchorId="0157CF2D" wp14:editId="094B13CD">
            <wp:extent cx="4572000" cy="2447925"/>
            <wp:effectExtent l="0" t="0" r="0" b="0"/>
            <wp:docPr id="1922570816" name="Picture 1922570816" descr="Kessler Foundation Logo with  2022 National Employment &amp; Disability Survey: Effects of COVID-19 Pandemic on Supervisor Perspecti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570816" name="Picture 1922570816" descr="Kessler Foundation Logo with  2022 National Employment &amp; Disability Survey: Effects of COVID-19 Pandemic on Supervisor Perspectives "/>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3F3EDFD4" w14:textId="77777777" w:rsidR="00871012" w:rsidRDefault="00871012" w:rsidP="00D801FC">
      <w:pPr>
        <w:pStyle w:val="BodyText"/>
        <w:ind w:left="0" w:right="10"/>
        <w:rPr>
          <w:rFonts w:ascii="Times New Roman"/>
          <w:sz w:val="20"/>
        </w:rPr>
      </w:pPr>
    </w:p>
    <w:p w14:paraId="6A1DAA8B" w14:textId="77777777" w:rsidR="00871012" w:rsidRDefault="00871012" w:rsidP="00D801FC">
      <w:pPr>
        <w:pStyle w:val="BodyText"/>
        <w:ind w:left="0" w:right="10"/>
        <w:rPr>
          <w:rFonts w:ascii="Times New Roman"/>
          <w:sz w:val="20"/>
        </w:rPr>
      </w:pPr>
    </w:p>
    <w:p w14:paraId="0F24913B" w14:textId="77777777" w:rsidR="00871012" w:rsidRDefault="0009770B" w:rsidP="00D801FC">
      <w:pPr>
        <w:ind w:right="10"/>
        <w:jc w:val="center"/>
        <w:rPr>
          <w:rFonts w:ascii="Myriad Pro"/>
          <w:b/>
          <w:sz w:val="48"/>
          <w:szCs w:val="48"/>
        </w:rPr>
      </w:pPr>
      <w:r w:rsidRPr="32E904BB">
        <w:rPr>
          <w:rFonts w:ascii="Myriad Pro"/>
          <w:b/>
          <w:color w:val="345290"/>
          <w:sz w:val="48"/>
          <w:szCs w:val="48"/>
        </w:rPr>
        <w:t xml:space="preserve">Report </w:t>
      </w:r>
      <w:bookmarkStart w:id="0" w:name="_Int_63G1R3u8"/>
      <w:r w:rsidRPr="32E904BB">
        <w:rPr>
          <w:rFonts w:ascii="Myriad Pro"/>
          <w:b/>
          <w:color w:val="345290"/>
          <w:sz w:val="48"/>
          <w:szCs w:val="48"/>
        </w:rPr>
        <w:t>of</w:t>
      </w:r>
      <w:bookmarkEnd w:id="0"/>
      <w:r w:rsidRPr="32E904BB">
        <w:rPr>
          <w:rFonts w:ascii="Myriad Pro"/>
          <w:b/>
          <w:color w:val="345290"/>
          <w:sz w:val="48"/>
          <w:szCs w:val="48"/>
        </w:rPr>
        <w:t xml:space="preserve"> Main Findings</w:t>
      </w:r>
    </w:p>
    <w:p w14:paraId="08E44C25" w14:textId="77777777" w:rsidR="00871012" w:rsidRDefault="00871012" w:rsidP="00D801FC">
      <w:pPr>
        <w:pStyle w:val="BodyText"/>
        <w:ind w:left="0" w:right="10"/>
        <w:rPr>
          <w:rFonts w:ascii="Myriad Pro"/>
          <w:b/>
          <w:sz w:val="58"/>
        </w:rPr>
      </w:pPr>
    </w:p>
    <w:p w14:paraId="3949D466" w14:textId="77777777" w:rsidR="00871012" w:rsidRDefault="00871012" w:rsidP="00D801FC">
      <w:pPr>
        <w:pStyle w:val="BodyText"/>
        <w:ind w:left="0" w:right="10"/>
        <w:rPr>
          <w:rFonts w:ascii="Myriad Pro"/>
          <w:b/>
          <w:sz w:val="85"/>
        </w:rPr>
      </w:pPr>
    </w:p>
    <w:p w14:paraId="6066264B" w14:textId="0DF6BD8E" w:rsidR="00871012" w:rsidRDefault="23196FEA" w:rsidP="34514BE6">
      <w:pPr>
        <w:ind w:right="10"/>
        <w:jc w:val="center"/>
        <w:rPr>
          <w:rFonts w:ascii="Myriad Pro"/>
          <w:b/>
          <w:bCs/>
          <w:color w:val="345290"/>
          <w:sz w:val="36"/>
          <w:szCs w:val="36"/>
        </w:rPr>
      </w:pPr>
      <w:r w:rsidRPr="34514BE6">
        <w:rPr>
          <w:rFonts w:ascii="Myriad Pro"/>
          <w:b/>
          <w:bCs/>
          <w:color w:val="345290"/>
          <w:sz w:val="36"/>
          <w:szCs w:val="36"/>
        </w:rPr>
        <w:t>Kessler Foundation</w:t>
      </w:r>
      <w:r w:rsidR="1EEC17C7" w:rsidRPr="34514BE6">
        <w:rPr>
          <w:rFonts w:ascii="Myriad Pro"/>
          <w:b/>
          <w:bCs/>
          <w:color w:val="345290"/>
          <w:sz w:val="36"/>
          <w:szCs w:val="36"/>
        </w:rPr>
        <w:t xml:space="preserve"> </w:t>
      </w:r>
      <w:r w:rsidRPr="34514BE6">
        <w:rPr>
          <w:rFonts w:ascii="Myriad Pro"/>
          <w:b/>
          <w:bCs/>
          <w:color w:val="345290"/>
          <w:sz w:val="36"/>
          <w:szCs w:val="36"/>
        </w:rPr>
        <w:t xml:space="preserve"> </w:t>
      </w:r>
      <w:r w:rsidR="362FD2B8" w:rsidRPr="34514BE6">
        <w:rPr>
          <w:rFonts w:ascii="Myriad Pro"/>
          <w:b/>
          <w:bCs/>
          <w:color w:val="345290"/>
          <w:sz w:val="36"/>
          <w:szCs w:val="36"/>
        </w:rPr>
        <w:t xml:space="preserve"> </w:t>
      </w:r>
      <w:r w:rsidR="225B7616" w:rsidRPr="34514BE6">
        <w:rPr>
          <w:rFonts w:ascii="Myriad Pro"/>
          <w:b/>
          <w:bCs/>
          <w:color w:val="345290"/>
          <w:sz w:val="40"/>
          <w:szCs w:val="40"/>
          <w:vertAlign w:val="superscript"/>
        </w:rPr>
        <w:t>.</w:t>
      </w:r>
      <w:r w:rsidR="362FD2B8" w:rsidRPr="34514BE6">
        <w:rPr>
          <w:rFonts w:ascii="Myriad Pro"/>
          <w:b/>
          <w:bCs/>
          <w:color w:val="345290"/>
          <w:sz w:val="36"/>
          <w:szCs w:val="36"/>
          <w:vertAlign w:val="superscript"/>
        </w:rPr>
        <w:t xml:space="preserve"> </w:t>
      </w:r>
      <w:r w:rsidR="1EEC17C7" w:rsidRPr="34514BE6">
        <w:rPr>
          <w:rFonts w:ascii="Myriad Pro"/>
          <w:b/>
          <w:bCs/>
          <w:color w:val="345290"/>
          <w:sz w:val="36"/>
          <w:szCs w:val="36"/>
        </w:rPr>
        <w:t xml:space="preserve"> </w:t>
      </w:r>
      <w:r w:rsidR="1DF63C80" w:rsidRPr="34514BE6">
        <w:rPr>
          <w:rFonts w:ascii="Myriad Pro"/>
          <w:b/>
          <w:bCs/>
          <w:color w:val="345290"/>
          <w:sz w:val="36"/>
          <w:szCs w:val="36"/>
        </w:rPr>
        <w:t xml:space="preserve"> </w:t>
      </w:r>
      <w:r w:rsidRPr="34514BE6">
        <w:rPr>
          <w:rFonts w:ascii="Myriad Pro"/>
          <w:b/>
          <w:bCs/>
          <w:color w:val="345290"/>
          <w:sz w:val="36"/>
          <w:szCs w:val="36"/>
        </w:rPr>
        <w:t>East Hanover, NJ</w:t>
      </w:r>
      <w:r w:rsidR="416CF7A9" w:rsidRPr="34514BE6">
        <w:rPr>
          <w:rFonts w:ascii="Myriad Pro"/>
          <w:b/>
          <w:bCs/>
          <w:color w:val="345290"/>
          <w:sz w:val="36"/>
          <w:szCs w:val="36"/>
        </w:rPr>
        <w:t xml:space="preserve"> </w:t>
      </w:r>
      <w:r w:rsidR="663C3F86" w:rsidRPr="34514BE6">
        <w:rPr>
          <w:rFonts w:ascii="Myriad Pro"/>
          <w:b/>
          <w:bCs/>
          <w:color w:val="345290"/>
          <w:sz w:val="36"/>
          <w:szCs w:val="36"/>
        </w:rPr>
        <w:t xml:space="preserve"> </w:t>
      </w:r>
      <w:r w:rsidR="416CF7A9" w:rsidRPr="34514BE6">
        <w:rPr>
          <w:rFonts w:ascii="Myriad Pro"/>
          <w:b/>
          <w:bCs/>
          <w:color w:val="345290"/>
          <w:sz w:val="36"/>
          <w:szCs w:val="36"/>
        </w:rPr>
        <w:t xml:space="preserve"> </w:t>
      </w:r>
      <w:r w:rsidR="416CF7A9" w:rsidRPr="34514BE6">
        <w:rPr>
          <w:rFonts w:ascii="Myriad Pro"/>
          <w:b/>
          <w:bCs/>
          <w:color w:val="345290"/>
          <w:sz w:val="40"/>
          <w:szCs w:val="40"/>
          <w:vertAlign w:val="superscript"/>
        </w:rPr>
        <w:t>.</w:t>
      </w:r>
      <w:r w:rsidR="416CF7A9" w:rsidRPr="34514BE6">
        <w:rPr>
          <w:rFonts w:ascii="Myriad Pro"/>
          <w:b/>
          <w:bCs/>
          <w:color w:val="345290"/>
          <w:sz w:val="36"/>
          <w:szCs w:val="36"/>
        </w:rPr>
        <w:t xml:space="preserve"> </w:t>
      </w:r>
      <w:r w:rsidR="663C3F86" w:rsidRPr="34514BE6">
        <w:rPr>
          <w:rFonts w:ascii="Myriad Pro"/>
          <w:b/>
          <w:bCs/>
          <w:color w:val="345290"/>
          <w:sz w:val="36"/>
          <w:szCs w:val="36"/>
        </w:rPr>
        <w:t xml:space="preserve"> </w:t>
      </w:r>
      <w:r w:rsidR="416CF7A9" w:rsidRPr="34514BE6">
        <w:rPr>
          <w:rFonts w:ascii="Myriad Pro"/>
          <w:b/>
          <w:bCs/>
          <w:color w:val="345290"/>
          <w:sz w:val="36"/>
          <w:szCs w:val="36"/>
        </w:rPr>
        <w:t xml:space="preserve"> </w:t>
      </w:r>
      <w:r w:rsidRPr="34514BE6">
        <w:rPr>
          <w:rFonts w:ascii="Myriad Pro"/>
          <w:b/>
          <w:bCs/>
          <w:color w:val="345290"/>
          <w:sz w:val="36"/>
          <w:szCs w:val="36"/>
        </w:rPr>
        <w:t xml:space="preserve">October </w:t>
      </w:r>
      <w:r w:rsidR="2E64448A" w:rsidRPr="34514BE6">
        <w:rPr>
          <w:rFonts w:ascii="Myriad Pro"/>
          <w:b/>
          <w:bCs/>
          <w:color w:val="345290"/>
          <w:sz w:val="36"/>
          <w:szCs w:val="36"/>
        </w:rPr>
        <w:t>2022</w:t>
      </w:r>
    </w:p>
    <w:p w14:paraId="1E63D4B1" w14:textId="6333914A" w:rsidR="007C2719" w:rsidRDefault="007C2719" w:rsidP="00D801FC">
      <w:pPr>
        <w:ind w:right="10"/>
        <w:jc w:val="center"/>
        <w:rPr>
          <w:b/>
          <w:color w:val="345290"/>
          <w:sz w:val="36"/>
          <w:szCs w:val="36"/>
        </w:rPr>
      </w:pPr>
    </w:p>
    <w:p w14:paraId="49D7F1E6" w14:textId="77777777" w:rsidR="00871012" w:rsidRDefault="00871012" w:rsidP="00D801FC">
      <w:pPr>
        <w:pStyle w:val="BodyText"/>
        <w:ind w:left="0" w:right="10"/>
        <w:rPr>
          <w:rFonts w:ascii="Myriad Pro"/>
          <w:b/>
          <w:sz w:val="44"/>
        </w:rPr>
      </w:pPr>
    </w:p>
    <w:p w14:paraId="6DBFB4CE" w14:textId="77777777" w:rsidR="00674535" w:rsidRDefault="0009770B" w:rsidP="00D801FC">
      <w:pPr>
        <w:ind w:right="10"/>
        <w:jc w:val="center"/>
        <w:rPr>
          <w:rFonts w:ascii="Myriad Pro"/>
          <w:b/>
          <w:bCs/>
          <w:color w:val="345290"/>
          <w:sz w:val="36"/>
          <w:szCs w:val="36"/>
        </w:rPr>
      </w:pPr>
      <w:r w:rsidRPr="76E59A7C">
        <w:rPr>
          <w:rFonts w:ascii="Myriad Pro"/>
          <w:b/>
          <w:bCs/>
          <w:color w:val="345290"/>
          <w:sz w:val="36"/>
          <w:szCs w:val="36"/>
        </w:rPr>
        <w:t xml:space="preserve">Conducted by </w:t>
      </w:r>
    </w:p>
    <w:p w14:paraId="7F7977B3" w14:textId="7234C6E8" w:rsidR="00674535" w:rsidRDefault="0009770B" w:rsidP="00D801FC">
      <w:pPr>
        <w:ind w:right="10"/>
        <w:jc w:val="center"/>
        <w:rPr>
          <w:rFonts w:ascii="Myriad Pro"/>
          <w:b/>
          <w:bCs/>
          <w:color w:val="345290"/>
          <w:sz w:val="36"/>
          <w:szCs w:val="36"/>
        </w:rPr>
      </w:pPr>
      <w:r w:rsidRPr="76E59A7C">
        <w:rPr>
          <w:rFonts w:ascii="Myriad Pro"/>
          <w:b/>
          <w:bCs/>
          <w:color w:val="345290"/>
          <w:sz w:val="36"/>
          <w:szCs w:val="36"/>
        </w:rPr>
        <w:t>the University of New Hampshire</w:t>
      </w:r>
      <w:r w:rsidR="00674535">
        <w:rPr>
          <w:rFonts w:ascii="Myriad Pro"/>
          <w:b/>
          <w:bCs/>
          <w:color w:val="345290"/>
          <w:sz w:val="36"/>
          <w:szCs w:val="36"/>
        </w:rPr>
        <w:t xml:space="preserve"> </w:t>
      </w:r>
    </w:p>
    <w:p w14:paraId="56DA88A7" w14:textId="2BE1D813" w:rsidR="00871012" w:rsidRDefault="0009770B" w:rsidP="00D801FC">
      <w:pPr>
        <w:ind w:right="10"/>
        <w:jc w:val="center"/>
        <w:rPr>
          <w:rFonts w:ascii="Myriad Pro"/>
          <w:b/>
          <w:bCs/>
          <w:color w:val="345290"/>
          <w:sz w:val="36"/>
          <w:szCs w:val="36"/>
        </w:rPr>
      </w:pPr>
      <w:r w:rsidRPr="76E59A7C">
        <w:rPr>
          <w:rFonts w:ascii="Myriad Pro"/>
          <w:b/>
          <w:bCs/>
          <w:color w:val="345290"/>
          <w:sz w:val="36"/>
          <w:szCs w:val="36"/>
        </w:rPr>
        <w:t>Institute on Disability</w:t>
      </w:r>
      <w:r w:rsidR="006B496F">
        <w:rPr>
          <w:rFonts w:ascii="Myriad Pro"/>
          <w:b/>
          <w:bCs/>
          <w:color w:val="345290"/>
          <w:sz w:val="36"/>
          <w:szCs w:val="36"/>
        </w:rPr>
        <w:t xml:space="preserve"> </w:t>
      </w:r>
    </w:p>
    <w:p w14:paraId="71F20BC1" w14:textId="44BF29C3" w:rsidR="00871012" w:rsidRDefault="0009770B" w:rsidP="00D801FC">
      <w:pPr>
        <w:ind w:right="10"/>
        <w:jc w:val="center"/>
        <w:rPr>
          <w:rFonts w:ascii="Myriad Pro"/>
          <w:b/>
          <w:bCs/>
          <w:sz w:val="36"/>
          <w:szCs w:val="36"/>
        </w:rPr>
      </w:pPr>
      <w:r w:rsidRPr="76E59A7C">
        <w:rPr>
          <w:rFonts w:ascii="Myriad Pro"/>
          <w:b/>
          <w:bCs/>
          <w:color w:val="345290"/>
          <w:sz w:val="36"/>
          <w:szCs w:val="36"/>
        </w:rPr>
        <w:t>Durham, NH</w:t>
      </w:r>
    </w:p>
    <w:p w14:paraId="6DB9E385" w14:textId="77777777" w:rsidR="00871012" w:rsidRDefault="00871012" w:rsidP="00D801FC">
      <w:pPr>
        <w:ind w:right="10"/>
        <w:jc w:val="center"/>
        <w:rPr>
          <w:rFonts w:ascii="Myriad Pro"/>
          <w:sz w:val="36"/>
        </w:rPr>
        <w:sectPr w:rsidR="00871012">
          <w:type w:val="continuous"/>
          <w:pgSz w:w="12240" w:h="15840"/>
          <w:pgMar w:top="1500" w:right="1220" w:bottom="280" w:left="1200" w:header="720" w:footer="720" w:gutter="0"/>
          <w:cols w:space="720"/>
        </w:sectPr>
      </w:pPr>
    </w:p>
    <w:p w14:paraId="0F5A61A0" w14:textId="77777777" w:rsidR="00871012" w:rsidRDefault="00871012" w:rsidP="00D801FC">
      <w:pPr>
        <w:pStyle w:val="BodyText"/>
        <w:ind w:left="0" w:right="10"/>
        <w:rPr>
          <w:rFonts w:ascii="Myriad Pro"/>
          <w:b/>
          <w:sz w:val="20"/>
        </w:rPr>
      </w:pPr>
    </w:p>
    <w:p w14:paraId="195FF7CA" w14:textId="77777777" w:rsidR="00871012" w:rsidRDefault="00871012" w:rsidP="00D801FC">
      <w:pPr>
        <w:pStyle w:val="BodyText"/>
        <w:ind w:left="0" w:right="10"/>
        <w:rPr>
          <w:rFonts w:ascii="Myriad Pro"/>
          <w:b/>
          <w:sz w:val="20"/>
        </w:rPr>
      </w:pPr>
    </w:p>
    <w:p w14:paraId="11B1D0DC" w14:textId="77777777" w:rsidR="00871012" w:rsidRDefault="00871012" w:rsidP="00D801FC">
      <w:pPr>
        <w:pStyle w:val="BodyText"/>
        <w:ind w:left="0" w:right="10"/>
        <w:rPr>
          <w:rFonts w:ascii="Myriad Pro"/>
          <w:b/>
          <w:sz w:val="15"/>
        </w:rPr>
      </w:pPr>
    </w:p>
    <w:p w14:paraId="6DA63E8B" w14:textId="77777777" w:rsidR="00871012" w:rsidRDefault="0009770B" w:rsidP="00D801FC">
      <w:pPr>
        <w:pStyle w:val="Heading2"/>
        <w:ind w:left="0" w:right="10"/>
      </w:pPr>
      <w:r>
        <w:rPr>
          <w:color w:val="345290"/>
        </w:rPr>
        <w:t>Prepared by</w:t>
      </w:r>
    </w:p>
    <w:p w14:paraId="206B3D1C" w14:textId="695DF502" w:rsidR="00871012" w:rsidRDefault="0009770B" w:rsidP="00D801FC">
      <w:pPr>
        <w:spacing w:before="276" w:line="208" w:lineRule="auto"/>
        <w:ind w:right="10"/>
        <w:rPr>
          <w:b/>
          <w:i/>
          <w:sz w:val="24"/>
          <w:szCs w:val="24"/>
        </w:rPr>
      </w:pPr>
      <w:r w:rsidRPr="32E904BB">
        <w:rPr>
          <w:b/>
          <w:i/>
          <w:color w:val="345290"/>
          <w:sz w:val="24"/>
          <w:szCs w:val="24"/>
        </w:rPr>
        <w:t>Andrew J. Houtenville, PhD</w:t>
      </w:r>
      <w:r w:rsidR="00441629">
        <w:rPr>
          <w:b/>
          <w:i/>
          <w:color w:val="345290"/>
          <w:sz w:val="24"/>
          <w:szCs w:val="24"/>
        </w:rPr>
        <w:t>,</w:t>
      </w:r>
      <w:r w:rsidRPr="32E904BB">
        <w:rPr>
          <w:b/>
          <w:i/>
          <w:color w:val="345290"/>
          <w:sz w:val="24"/>
          <w:szCs w:val="24"/>
        </w:rPr>
        <w:t xml:space="preserve"> Professor</w:t>
      </w:r>
      <w:r w:rsidRPr="32E904BB">
        <w:rPr>
          <w:b/>
          <w:i/>
          <w:color w:val="345290"/>
          <w:spacing w:val="-33"/>
          <w:sz w:val="24"/>
          <w:szCs w:val="24"/>
        </w:rPr>
        <w:t xml:space="preserve"> </w:t>
      </w:r>
      <w:r w:rsidRPr="32E904BB">
        <w:rPr>
          <w:b/>
          <w:i/>
          <w:color w:val="345290"/>
          <w:sz w:val="24"/>
          <w:szCs w:val="24"/>
        </w:rPr>
        <w:t>of</w:t>
      </w:r>
      <w:r w:rsidRPr="32E904BB">
        <w:rPr>
          <w:b/>
          <w:i/>
          <w:color w:val="345290"/>
          <w:spacing w:val="-33"/>
          <w:sz w:val="24"/>
          <w:szCs w:val="24"/>
        </w:rPr>
        <w:t xml:space="preserve"> </w:t>
      </w:r>
      <w:r w:rsidR="009B2610">
        <w:rPr>
          <w:b/>
          <w:i/>
          <w:color w:val="345290"/>
          <w:spacing w:val="-33"/>
          <w:sz w:val="24"/>
          <w:szCs w:val="24"/>
        </w:rPr>
        <w:t xml:space="preserve"> </w:t>
      </w:r>
      <w:r w:rsidRPr="32E904BB">
        <w:rPr>
          <w:b/>
          <w:i/>
          <w:color w:val="345290"/>
          <w:sz w:val="24"/>
          <w:szCs w:val="24"/>
        </w:rPr>
        <w:t>Economics</w:t>
      </w:r>
      <w:r w:rsidRPr="32E904BB">
        <w:rPr>
          <w:b/>
          <w:i/>
          <w:color w:val="345290"/>
          <w:spacing w:val="-33"/>
          <w:sz w:val="24"/>
          <w:szCs w:val="24"/>
        </w:rPr>
        <w:t xml:space="preserve"> </w:t>
      </w:r>
      <w:r w:rsidR="0073173A" w:rsidRPr="32E904BB">
        <w:rPr>
          <w:b/>
          <w:i/>
          <w:color w:val="345290"/>
          <w:spacing w:val="-33"/>
          <w:sz w:val="24"/>
          <w:szCs w:val="24"/>
        </w:rPr>
        <w:t xml:space="preserve">  </w:t>
      </w:r>
      <w:r w:rsidRPr="32E904BB">
        <w:rPr>
          <w:b/>
          <w:i/>
          <w:color w:val="345290"/>
          <w:spacing w:val="-5"/>
          <w:sz w:val="24"/>
          <w:szCs w:val="24"/>
        </w:rPr>
        <w:t>and</w:t>
      </w:r>
      <w:r w:rsidR="00441629" w:rsidRPr="00441629">
        <w:rPr>
          <w:b/>
          <w:i/>
          <w:color w:val="345290"/>
          <w:sz w:val="24"/>
        </w:rPr>
        <w:t xml:space="preserve"> </w:t>
      </w:r>
      <w:r w:rsidR="00441629">
        <w:rPr>
          <w:b/>
          <w:i/>
          <w:color w:val="345290"/>
          <w:sz w:val="24"/>
        </w:rPr>
        <w:t>Research Director,</w:t>
      </w:r>
    </w:p>
    <w:p w14:paraId="4D142C78" w14:textId="1C1B5898" w:rsidR="00871012" w:rsidRDefault="0009770B" w:rsidP="00D801FC">
      <w:pPr>
        <w:spacing w:line="298" w:lineRule="exact"/>
        <w:ind w:right="10"/>
        <w:rPr>
          <w:b/>
          <w:i/>
          <w:sz w:val="24"/>
        </w:rPr>
      </w:pPr>
      <w:r>
        <w:rPr>
          <w:b/>
          <w:i/>
          <w:color w:val="345290"/>
          <w:sz w:val="24"/>
        </w:rPr>
        <w:t xml:space="preserve">Institute on Disability, </w:t>
      </w:r>
      <w:r w:rsidR="006B496F">
        <w:rPr>
          <w:b/>
          <w:i/>
          <w:color w:val="345290"/>
          <w:sz w:val="24"/>
        </w:rPr>
        <w:t>University of New Hampshire (</w:t>
      </w:r>
      <w:r>
        <w:rPr>
          <w:b/>
          <w:i/>
          <w:color w:val="345290"/>
          <w:sz w:val="24"/>
        </w:rPr>
        <w:t>UNH</w:t>
      </w:r>
      <w:r w:rsidR="006B496F">
        <w:rPr>
          <w:b/>
          <w:i/>
          <w:color w:val="345290"/>
          <w:sz w:val="24"/>
        </w:rPr>
        <w:t>)</w:t>
      </w:r>
    </w:p>
    <w:p w14:paraId="26C309E1" w14:textId="77777777" w:rsidR="00A333E8" w:rsidRDefault="00A333E8" w:rsidP="00D801FC">
      <w:pPr>
        <w:ind w:right="10"/>
        <w:rPr>
          <w:b/>
          <w:i/>
          <w:color w:val="345290"/>
          <w:sz w:val="24"/>
        </w:rPr>
      </w:pPr>
    </w:p>
    <w:p w14:paraId="235ED275" w14:textId="3820E48C" w:rsidR="00A333E8" w:rsidRDefault="00A333E8" w:rsidP="00D801FC">
      <w:pPr>
        <w:ind w:right="10"/>
        <w:rPr>
          <w:b/>
          <w:i/>
          <w:color w:val="345290"/>
          <w:sz w:val="24"/>
        </w:rPr>
      </w:pPr>
      <w:r>
        <w:rPr>
          <w:b/>
          <w:i/>
          <w:color w:val="345290"/>
          <w:sz w:val="24"/>
        </w:rPr>
        <w:t>Debra L. Brucker, PhD</w:t>
      </w:r>
    </w:p>
    <w:p w14:paraId="07BCA48E" w14:textId="77777777" w:rsidR="00A333E8" w:rsidRDefault="00A333E8" w:rsidP="00D801FC">
      <w:pPr>
        <w:ind w:right="10"/>
        <w:rPr>
          <w:b/>
          <w:i/>
          <w:color w:val="345290"/>
          <w:sz w:val="24"/>
        </w:rPr>
      </w:pPr>
      <w:r>
        <w:rPr>
          <w:b/>
          <w:i/>
          <w:color w:val="345290"/>
          <w:sz w:val="24"/>
        </w:rPr>
        <w:t>Research Associate Professor, Institute on Disability, UNH</w:t>
      </w:r>
    </w:p>
    <w:p w14:paraId="6F105488" w14:textId="77777777" w:rsidR="00417515" w:rsidRDefault="00417515" w:rsidP="00D801FC">
      <w:pPr>
        <w:ind w:right="10"/>
        <w:rPr>
          <w:b/>
          <w:bCs/>
          <w:i/>
          <w:iCs/>
          <w:color w:val="345290"/>
          <w:sz w:val="24"/>
          <w:szCs w:val="24"/>
        </w:rPr>
      </w:pPr>
    </w:p>
    <w:p w14:paraId="6CC41497" w14:textId="08EEA375" w:rsidR="00417515" w:rsidRDefault="00417515" w:rsidP="00D801FC">
      <w:pPr>
        <w:ind w:right="10"/>
        <w:rPr>
          <w:b/>
          <w:bCs/>
          <w:i/>
          <w:iCs/>
          <w:color w:val="345290"/>
          <w:sz w:val="24"/>
          <w:szCs w:val="24"/>
        </w:rPr>
      </w:pPr>
      <w:r w:rsidRPr="70E52A42">
        <w:rPr>
          <w:b/>
          <w:bCs/>
          <w:i/>
          <w:iCs/>
          <w:color w:val="345290"/>
          <w:sz w:val="24"/>
          <w:szCs w:val="24"/>
        </w:rPr>
        <w:t>Erica Jablonski, PhD</w:t>
      </w:r>
    </w:p>
    <w:p w14:paraId="057608B0" w14:textId="3E8D4314" w:rsidR="00417515" w:rsidRDefault="00417515" w:rsidP="00D801FC">
      <w:pPr>
        <w:ind w:right="10"/>
        <w:rPr>
          <w:b/>
          <w:bCs/>
          <w:i/>
          <w:iCs/>
          <w:color w:val="345290"/>
          <w:sz w:val="24"/>
          <w:szCs w:val="24"/>
        </w:rPr>
      </w:pPr>
      <w:r w:rsidRPr="70E52A42">
        <w:rPr>
          <w:b/>
          <w:bCs/>
          <w:i/>
          <w:iCs/>
          <w:color w:val="345290"/>
          <w:sz w:val="24"/>
          <w:szCs w:val="24"/>
        </w:rPr>
        <w:t>Postdoctoral Research Associate, Institute on Disability, UNH</w:t>
      </w:r>
    </w:p>
    <w:p w14:paraId="4C532FBB" w14:textId="77777777" w:rsidR="004C1E08" w:rsidRDefault="004C1E08" w:rsidP="00D801FC">
      <w:pPr>
        <w:ind w:right="10"/>
        <w:rPr>
          <w:b/>
          <w:bCs/>
          <w:i/>
          <w:iCs/>
          <w:color w:val="345290"/>
          <w:sz w:val="24"/>
          <w:szCs w:val="24"/>
        </w:rPr>
      </w:pPr>
    </w:p>
    <w:p w14:paraId="19FAD482" w14:textId="4B16B618" w:rsidR="00871012" w:rsidRDefault="0009770B" w:rsidP="00D801FC">
      <w:pPr>
        <w:spacing w:line="310" w:lineRule="exact"/>
        <w:ind w:right="10"/>
        <w:rPr>
          <w:b/>
          <w:i/>
          <w:sz w:val="24"/>
        </w:rPr>
      </w:pPr>
      <w:r>
        <w:rPr>
          <w:b/>
          <w:i/>
          <w:color w:val="345290"/>
          <w:sz w:val="24"/>
        </w:rPr>
        <w:t>John O’Neill, PhD, CRC</w:t>
      </w:r>
    </w:p>
    <w:p w14:paraId="46B73BB2" w14:textId="1F2A619D" w:rsidR="00871012" w:rsidRDefault="0009770B" w:rsidP="00D801FC">
      <w:pPr>
        <w:spacing w:line="310" w:lineRule="exact"/>
        <w:ind w:right="10"/>
        <w:rPr>
          <w:b/>
          <w:i/>
          <w:color w:val="345290"/>
          <w:sz w:val="24"/>
        </w:rPr>
      </w:pPr>
      <w:r>
        <w:rPr>
          <w:b/>
          <w:i/>
          <w:color w:val="345290"/>
          <w:sz w:val="24"/>
        </w:rPr>
        <w:t xml:space="preserve">Director, </w:t>
      </w:r>
      <w:r w:rsidR="009B2610">
        <w:rPr>
          <w:b/>
          <w:i/>
          <w:color w:val="345290"/>
          <w:sz w:val="24"/>
        </w:rPr>
        <w:t xml:space="preserve">Center for </w:t>
      </w:r>
      <w:r>
        <w:rPr>
          <w:b/>
          <w:i/>
          <w:color w:val="345290"/>
          <w:sz w:val="24"/>
        </w:rPr>
        <w:t>Employment and Disability Research, Kessler Foundation</w:t>
      </w:r>
    </w:p>
    <w:p w14:paraId="4052CFF9" w14:textId="77777777" w:rsidR="004C1E08" w:rsidRDefault="004C1E08" w:rsidP="00D801FC">
      <w:pPr>
        <w:spacing w:line="310" w:lineRule="exact"/>
        <w:ind w:right="10"/>
        <w:rPr>
          <w:b/>
          <w:i/>
          <w:sz w:val="24"/>
        </w:rPr>
      </w:pPr>
    </w:p>
    <w:p w14:paraId="7E79E58A" w14:textId="7D7C68B8" w:rsidR="00871012" w:rsidRDefault="0009770B" w:rsidP="00D801FC">
      <w:pPr>
        <w:spacing w:line="310" w:lineRule="exact"/>
        <w:ind w:right="10"/>
        <w:rPr>
          <w:b/>
          <w:i/>
          <w:sz w:val="24"/>
        </w:rPr>
      </w:pPr>
      <w:r>
        <w:rPr>
          <w:b/>
          <w:i/>
          <w:color w:val="345290"/>
          <w:sz w:val="24"/>
        </w:rPr>
        <w:t>Elaine E. Katz, MS, CCC-SLP</w:t>
      </w:r>
    </w:p>
    <w:p w14:paraId="2567E315" w14:textId="77777777" w:rsidR="00871012" w:rsidRDefault="0009770B" w:rsidP="00D801FC">
      <w:pPr>
        <w:spacing w:line="310" w:lineRule="exact"/>
        <w:ind w:right="10"/>
        <w:rPr>
          <w:b/>
          <w:i/>
          <w:sz w:val="24"/>
        </w:rPr>
      </w:pPr>
      <w:r>
        <w:rPr>
          <w:b/>
          <w:i/>
          <w:color w:val="345290"/>
          <w:sz w:val="24"/>
        </w:rPr>
        <w:t>Senior VP of Grants and Communications, Kessler Foundation</w:t>
      </w:r>
    </w:p>
    <w:p w14:paraId="1D7F7186" w14:textId="77777777" w:rsidR="00871012" w:rsidRDefault="00871012" w:rsidP="00D801FC">
      <w:pPr>
        <w:pStyle w:val="BodyText"/>
        <w:ind w:left="0" w:right="10"/>
        <w:rPr>
          <w:b/>
          <w:i/>
          <w:sz w:val="32"/>
        </w:rPr>
      </w:pPr>
    </w:p>
    <w:p w14:paraId="3D32F3CD" w14:textId="77777777" w:rsidR="00871012" w:rsidRDefault="00871012" w:rsidP="00D801FC">
      <w:pPr>
        <w:pStyle w:val="BodyText"/>
        <w:ind w:left="0" w:right="10"/>
        <w:rPr>
          <w:b/>
          <w:i/>
          <w:sz w:val="32"/>
        </w:rPr>
      </w:pPr>
    </w:p>
    <w:p w14:paraId="66BFDC4F" w14:textId="77777777" w:rsidR="00871012" w:rsidRDefault="00871012" w:rsidP="00D801FC">
      <w:pPr>
        <w:pStyle w:val="BodyText"/>
        <w:ind w:left="0" w:right="10"/>
        <w:rPr>
          <w:b/>
          <w:i/>
          <w:sz w:val="32"/>
        </w:rPr>
      </w:pPr>
    </w:p>
    <w:p w14:paraId="69739E8F" w14:textId="77777777" w:rsidR="00871012" w:rsidRDefault="00871012" w:rsidP="00D801FC">
      <w:pPr>
        <w:pStyle w:val="BodyText"/>
        <w:ind w:left="0" w:right="10"/>
        <w:rPr>
          <w:b/>
          <w:i/>
          <w:sz w:val="32"/>
        </w:rPr>
      </w:pPr>
    </w:p>
    <w:p w14:paraId="1396C851" w14:textId="77777777" w:rsidR="00871012" w:rsidRDefault="00871012" w:rsidP="00D801FC">
      <w:pPr>
        <w:pStyle w:val="BodyText"/>
        <w:ind w:left="0" w:right="10"/>
        <w:rPr>
          <w:b/>
          <w:i/>
          <w:sz w:val="32"/>
        </w:rPr>
      </w:pPr>
    </w:p>
    <w:p w14:paraId="1A8F8247" w14:textId="77777777" w:rsidR="00871012" w:rsidRDefault="00871012" w:rsidP="00D801FC">
      <w:pPr>
        <w:pStyle w:val="BodyText"/>
        <w:ind w:left="0" w:right="10"/>
        <w:rPr>
          <w:b/>
          <w:i/>
        </w:rPr>
      </w:pPr>
    </w:p>
    <w:p w14:paraId="0E858FC6" w14:textId="77777777" w:rsidR="00871012" w:rsidRDefault="0009770B" w:rsidP="00D801FC">
      <w:pPr>
        <w:pStyle w:val="Heading2"/>
        <w:ind w:left="0" w:right="10"/>
      </w:pPr>
      <w:r>
        <w:rPr>
          <w:color w:val="345290"/>
        </w:rPr>
        <w:t>Suggested Citation:</w:t>
      </w:r>
    </w:p>
    <w:p w14:paraId="34E95853" w14:textId="60228859" w:rsidR="00871012" w:rsidRDefault="0009770B" w:rsidP="00D801FC">
      <w:pPr>
        <w:spacing w:line="208" w:lineRule="auto"/>
        <w:ind w:right="10"/>
        <w:rPr>
          <w:b/>
          <w:sz w:val="24"/>
        </w:rPr>
      </w:pPr>
      <w:r>
        <w:rPr>
          <w:b/>
          <w:color w:val="345290"/>
          <w:sz w:val="24"/>
        </w:rPr>
        <w:t>Kessler Foundation (20</w:t>
      </w:r>
      <w:r w:rsidR="007C2719">
        <w:rPr>
          <w:b/>
          <w:color w:val="345290"/>
          <w:sz w:val="24"/>
        </w:rPr>
        <w:t>22</w:t>
      </w:r>
      <w:r>
        <w:rPr>
          <w:b/>
          <w:color w:val="345290"/>
          <w:sz w:val="24"/>
        </w:rPr>
        <w:t>). Report of Main Findings from Kessler Foundation 20</w:t>
      </w:r>
      <w:r w:rsidR="007C2719">
        <w:rPr>
          <w:b/>
          <w:color w:val="345290"/>
          <w:sz w:val="24"/>
        </w:rPr>
        <w:t>22</w:t>
      </w:r>
      <w:r>
        <w:rPr>
          <w:b/>
          <w:color w:val="345290"/>
          <w:sz w:val="24"/>
        </w:rPr>
        <w:t xml:space="preserve"> National Employment and Disability Survey: Supervisor Perspectives. </w:t>
      </w:r>
      <w:r w:rsidR="00D516F7">
        <w:rPr>
          <w:b/>
          <w:color w:val="345290"/>
          <w:sz w:val="24"/>
        </w:rPr>
        <w:br/>
      </w:r>
      <w:r>
        <w:rPr>
          <w:b/>
          <w:color w:val="345290"/>
          <w:sz w:val="24"/>
        </w:rPr>
        <w:t>East Hanover, NJ.</w:t>
      </w:r>
    </w:p>
    <w:p w14:paraId="76EE473C" w14:textId="77777777" w:rsidR="00871012" w:rsidRDefault="00871012" w:rsidP="00D801FC">
      <w:pPr>
        <w:spacing w:line="208" w:lineRule="auto"/>
        <w:ind w:right="10"/>
        <w:rPr>
          <w:sz w:val="24"/>
        </w:rPr>
        <w:sectPr w:rsidR="00871012">
          <w:headerReference w:type="default" r:id="rId9"/>
          <w:footerReference w:type="default" r:id="rId10"/>
          <w:pgSz w:w="12240" w:h="15840"/>
          <w:pgMar w:top="1500" w:right="1220" w:bottom="280" w:left="1200" w:header="720" w:footer="720" w:gutter="0"/>
          <w:cols w:space="720"/>
        </w:sectPr>
      </w:pPr>
    </w:p>
    <w:p w14:paraId="2E2FB5E5" w14:textId="59563DFB" w:rsidR="00871012" w:rsidRDefault="0009770B" w:rsidP="00D801FC">
      <w:pPr>
        <w:ind w:right="10"/>
        <w:jc w:val="center"/>
        <w:rPr>
          <w:rFonts w:ascii="Myriad Pro"/>
          <w:b/>
          <w:bCs/>
          <w:sz w:val="28"/>
          <w:szCs w:val="28"/>
        </w:rPr>
      </w:pPr>
      <w:r w:rsidRPr="76E59A7C">
        <w:rPr>
          <w:rFonts w:ascii="Myriad Pro"/>
          <w:b/>
          <w:bCs/>
          <w:color w:val="345290"/>
          <w:sz w:val="28"/>
          <w:szCs w:val="28"/>
        </w:rPr>
        <w:lastRenderedPageBreak/>
        <w:t>Table of Contents</w:t>
      </w:r>
    </w:p>
    <w:p w14:paraId="22C2DDDA" w14:textId="77777777" w:rsidR="00871012" w:rsidRDefault="00871012" w:rsidP="00FF700C">
      <w:pPr>
        <w:spacing w:line="360" w:lineRule="auto"/>
        <w:ind w:right="0"/>
      </w:pPr>
    </w:p>
    <w:p w14:paraId="24205EC1" w14:textId="77777777" w:rsidR="00EF04CE" w:rsidRDefault="00EF04CE" w:rsidP="00FF700C">
      <w:pPr>
        <w:spacing w:line="360" w:lineRule="auto"/>
        <w:ind w:right="0"/>
      </w:pPr>
    </w:p>
    <w:sdt>
      <w:sdtPr>
        <w:id w:val="113576266"/>
        <w:docPartObj>
          <w:docPartGallery w:val="Table of Contents"/>
          <w:docPartUnique/>
        </w:docPartObj>
      </w:sdtPr>
      <w:sdtEndPr/>
      <w:sdtContent>
        <w:p w14:paraId="08DFDC85" w14:textId="7312BD98" w:rsidR="00EF04CE" w:rsidRDefault="00B40CAE" w:rsidP="34514BE6">
          <w:pPr>
            <w:pStyle w:val="TOC1"/>
            <w:tabs>
              <w:tab w:val="right" w:leader="dot" w:pos="9573"/>
            </w:tabs>
            <w:spacing w:before="0" w:line="360" w:lineRule="auto"/>
            <w:ind w:left="0" w:right="-180"/>
            <w:rPr>
              <w:rFonts w:ascii="Minion Pro"/>
            </w:rPr>
          </w:pPr>
          <w:hyperlink w:anchor="_TOC_250018" w:history="1">
            <w:r w:rsidR="487D7A7E">
              <w:t>Executive</w:t>
            </w:r>
            <w:r w:rsidR="487D7A7E">
              <w:rPr>
                <w:spacing w:val="-9"/>
              </w:rPr>
              <w:t xml:space="preserve"> </w:t>
            </w:r>
            <w:r w:rsidR="487D7A7E">
              <w:t>Summary</w:t>
            </w:r>
            <w:r w:rsidR="00EF04CE">
              <w:tab/>
            </w:r>
            <w:r w:rsidR="42880343">
              <w:rPr>
                <w:rFonts w:ascii="Minion Pro"/>
              </w:rPr>
              <w:t>i</w:t>
            </w:r>
          </w:hyperlink>
        </w:p>
        <w:p w14:paraId="0F1B9BF5" w14:textId="113F8843" w:rsidR="00EF04CE" w:rsidRDefault="00B40CAE" w:rsidP="00EF04CE">
          <w:pPr>
            <w:pStyle w:val="TOC1"/>
            <w:tabs>
              <w:tab w:val="right" w:leader="dot" w:pos="9587"/>
            </w:tabs>
            <w:spacing w:before="0" w:line="360" w:lineRule="auto"/>
            <w:ind w:left="0" w:right="0"/>
            <w:rPr>
              <w:rFonts w:ascii="Minion Pro"/>
            </w:rPr>
          </w:pPr>
          <w:hyperlink w:anchor="_TOC_250017" w:history="1">
            <w:r w:rsidR="00EF04CE">
              <w:t>Introduction</w:t>
            </w:r>
            <w:r w:rsidR="00EF04CE">
              <w:tab/>
            </w:r>
            <w:r w:rsidR="00530B24">
              <w:rPr>
                <w:rFonts w:ascii="Minion Pro"/>
              </w:rPr>
              <w:t>1</w:t>
            </w:r>
          </w:hyperlink>
        </w:p>
        <w:p w14:paraId="313ABDFA" w14:textId="6C419A2F" w:rsidR="00EF04CE" w:rsidRDefault="00B40CAE" w:rsidP="00EF04CE">
          <w:pPr>
            <w:pStyle w:val="TOC1"/>
            <w:tabs>
              <w:tab w:val="right" w:leader="dot" w:pos="9587"/>
            </w:tabs>
            <w:spacing w:before="0" w:line="360" w:lineRule="auto"/>
            <w:ind w:left="0" w:right="0"/>
            <w:rPr>
              <w:rFonts w:ascii="Minion Pro"/>
            </w:rPr>
          </w:pPr>
          <w:hyperlink w:anchor="_TOC_250016" w:history="1">
            <w:r w:rsidR="00EF04CE">
              <w:t>Objectives</w:t>
            </w:r>
            <w:r w:rsidR="00EF04CE">
              <w:rPr>
                <w:spacing w:val="-9"/>
              </w:rPr>
              <w:t xml:space="preserve"> </w:t>
            </w:r>
            <w:r w:rsidR="00EF04CE">
              <w:t>and</w:t>
            </w:r>
            <w:r w:rsidR="00EF04CE">
              <w:rPr>
                <w:spacing w:val="-9"/>
              </w:rPr>
              <w:t xml:space="preserve"> </w:t>
            </w:r>
            <w:r w:rsidR="00EF04CE">
              <w:t>Approach</w:t>
            </w:r>
            <w:r w:rsidR="00EF04CE">
              <w:tab/>
            </w:r>
            <w:r w:rsidR="00135B3D">
              <w:rPr>
                <w:rFonts w:ascii="Minion Pro"/>
              </w:rPr>
              <w:t>2</w:t>
            </w:r>
          </w:hyperlink>
        </w:p>
        <w:p w14:paraId="3596ED99" w14:textId="086DCBB5" w:rsidR="00EF04CE" w:rsidRDefault="00B40CAE" w:rsidP="00EF04CE">
          <w:pPr>
            <w:pStyle w:val="TOC1"/>
            <w:tabs>
              <w:tab w:val="right" w:leader="dot" w:pos="9587"/>
            </w:tabs>
            <w:spacing w:before="0" w:line="360" w:lineRule="auto"/>
            <w:ind w:left="0" w:right="0"/>
            <w:rPr>
              <w:rFonts w:ascii="Minion Pro"/>
            </w:rPr>
          </w:pPr>
          <w:hyperlink w:anchor="_TOC_250015" w:history="1">
            <w:r w:rsidR="00EF04CE">
              <w:t>Methods</w:t>
            </w:r>
            <w:r w:rsidR="00EF04CE">
              <w:tab/>
            </w:r>
            <w:r w:rsidR="00D41E81">
              <w:rPr>
                <w:rFonts w:ascii="Minion Pro"/>
              </w:rPr>
              <w:t>3</w:t>
            </w:r>
          </w:hyperlink>
        </w:p>
        <w:p w14:paraId="7A25CEE2" w14:textId="0431F044" w:rsidR="00EF04CE" w:rsidRDefault="00EF04CE" w:rsidP="00EF04CE">
          <w:pPr>
            <w:pStyle w:val="TOC2"/>
            <w:tabs>
              <w:tab w:val="right" w:leader="dot" w:pos="9585"/>
            </w:tabs>
            <w:spacing w:before="0" w:line="360" w:lineRule="auto"/>
            <w:ind w:left="0" w:right="0"/>
            <w:rPr>
              <w:rFonts w:ascii="Calibri"/>
            </w:rPr>
          </w:pPr>
          <w:r>
            <w:t xml:space="preserve">   </w:t>
          </w:r>
          <w:hyperlink w:anchor="_TOC_250014" w:history="1">
            <w:r>
              <w:rPr>
                <w:w w:val="105"/>
              </w:rPr>
              <w:t>Survey and</w:t>
            </w:r>
            <w:r>
              <w:rPr>
                <w:spacing w:val="2"/>
                <w:w w:val="105"/>
              </w:rPr>
              <w:t xml:space="preserve"> </w:t>
            </w:r>
            <w:r>
              <w:rPr>
                <w:w w:val="105"/>
              </w:rPr>
              <w:t>Questionnaire</w:t>
            </w:r>
            <w:r>
              <w:rPr>
                <w:spacing w:val="1"/>
                <w:w w:val="105"/>
              </w:rPr>
              <w:t xml:space="preserve"> </w:t>
            </w:r>
            <w:r>
              <w:rPr>
                <w:w w:val="105"/>
              </w:rPr>
              <w:t>Design</w:t>
            </w:r>
            <w:r>
              <w:rPr>
                <w:w w:val="105"/>
              </w:rPr>
              <w:tab/>
            </w:r>
            <w:r w:rsidR="00D41E81">
              <w:rPr>
                <w:rFonts w:ascii="Calibri"/>
                <w:w w:val="105"/>
              </w:rPr>
              <w:t>3</w:t>
            </w:r>
          </w:hyperlink>
        </w:p>
        <w:p w14:paraId="177EBF2C" w14:textId="06856697" w:rsidR="00EF04CE" w:rsidRDefault="00EF04CE" w:rsidP="00EF04CE">
          <w:pPr>
            <w:pStyle w:val="TOC2"/>
            <w:tabs>
              <w:tab w:val="right" w:leader="dot" w:pos="9585"/>
            </w:tabs>
            <w:spacing w:before="0" w:line="360" w:lineRule="auto"/>
            <w:ind w:left="0" w:right="0"/>
            <w:rPr>
              <w:rFonts w:ascii="Calibri"/>
            </w:rPr>
          </w:pPr>
          <w:r>
            <w:t xml:space="preserve">   </w:t>
          </w:r>
          <w:hyperlink w:anchor="_TOC_250013" w:history="1">
            <w:r>
              <w:rPr>
                <w:w w:val="105"/>
              </w:rPr>
              <w:t>Data</w:t>
            </w:r>
            <w:r>
              <w:rPr>
                <w:spacing w:val="1"/>
                <w:w w:val="105"/>
              </w:rPr>
              <w:t xml:space="preserve"> </w:t>
            </w:r>
            <w:r>
              <w:rPr>
                <w:w w:val="105"/>
              </w:rPr>
              <w:t>Collection</w:t>
            </w:r>
            <w:r>
              <w:rPr>
                <w:w w:val="105"/>
              </w:rPr>
              <w:tab/>
            </w:r>
            <w:r w:rsidR="003A0ED3">
              <w:rPr>
                <w:rFonts w:ascii="Calibri"/>
                <w:w w:val="105"/>
              </w:rPr>
              <w:t>4</w:t>
            </w:r>
          </w:hyperlink>
        </w:p>
        <w:p w14:paraId="7478B341" w14:textId="6D3B087A" w:rsidR="00EF04CE" w:rsidRDefault="00EF04CE" w:rsidP="00EF04CE">
          <w:pPr>
            <w:pStyle w:val="TOC2"/>
            <w:tabs>
              <w:tab w:val="right" w:leader="dot" w:pos="9587"/>
            </w:tabs>
            <w:spacing w:before="0" w:line="360" w:lineRule="auto"/>
            <w:ind w:left="0" w:right="0"/>
            <w:rPr>
              <w:rFonts w:ascii="Calibri"/>
            </w:rPr>
          </w:pPr>
          <w:r>
            <w:t xml:space="preserve">   </w:t>
          </w:r>
          <w:hyperlink w:anchor="_TOC_250012" w:history="1">
            <w:r>
              <w:rPr>
                <w:w w:val="105"/>
              </w:rPr>
              <w:t>Participants</w:t>
            </w:r>
            <w:r>
              <w:rPr>
                <w:w w:val="105"/>
              </w:rPr>
              <w:tab/>
            </w:r>
            <w:r w:rsidR="003A0ED3">
              <w:rPr>
                <w:rFonts w:ascii="Calibri"/>
                <w:w w:val="105"/>
              </w:rPr>
              <w:t>4</w:t>
            </w:r>
          </w:hyperlink>
        </w:p>
        <w:p w14:paraId="5581AE43" w14:textId="219960C1" w:rsidR="00EF04CE" w:rsidRDefault="00EF04CE" w:rsidP="00EF04CE">
          <w:pPr>
            <w:pStyle w:val="TOC2"/>
            <w:tabs>
              <w:tab w:val="right" w:leader="dot" w:pos="9587"/>
            </w:tabs>
            <w:spacing w:before="0" w:line="360" w:lineRule="auto"/>
            <w:ind w:left="0" w:right="0"/>
            <w:rPr>
              <w:rFonts w:ascii="Calibri"/>
            </w:rPr>
          </w:pPr>
          <w:r>
            <w:t xml:space="preserve">   </w:t>
          </w:r>
          <w:hyperlink w:anchor="_TOC_250011" w:history="1">
            <w:r>
              <w:rPr>
                <w:w w:val="105"/>
              </w:rPr>
              <w:t>Employment Characteristics</w:t>
            </w:r>
            <w:r>
              <w:rPr>
                <w:w w:val="105"/>
              </w:rPr>
              <w:tab/>
            </w:r>
            <w:r w:rsidR="001438B2">
              <w:rPr>
                <w:rFonts w:ascii="Calibri"/>
                <w:w w:val="105"/>
              </w:rPr>
              <w:t>5</w:t>
            </w:r>
          </w:hyperlink>
        </w:p>
        <w:p w14:paraId="6B071EAC" w14:textId="66283E81" w:rsidR="00EF04CE" w:rsidRDefault="00B40CAE" w:rsidP="00EF04CE">
          <w:pPr>
            <w:pStyle w:val="TOC1"/>
            <w:tabs>
              <w:tab w:val="right" w:leader="dot" w:pos="9587"/>
            </w:tabs>
            <w:spacing w:before="0" w:line="360" w:lineRule="auto"/>
            <w:ind w:left="0" w:right="0"/>
            <w:rPr>
              <w:rFonts w:ascii="Minion Pro"/>
            </w:rPr>
          </w:pPr>
          <w:hyperlink w:anchor="_TOC_250010" w:history="1">
            <w:r w:rsidR="00EF04CE">
              <w:t>Survey</w:t>
            </w:r>
            <w:r w:rsidR="00EF04CE">
              <w:rPr>
                <w:spacing w:val="-9"/>
              </w:rPr>
              <w:t xml:space="preserve"> </w:t>
            </w:r>
            <w:r w:rsidR="00EF04CE">
              <w:t>Findings</w:t>
            </w:r>
            <w:r w:rsidR="00EF04CE">
              <w:tab/>
            </w:r>
            <w:r w:rsidR="001438B2">
              <w:rPr>
                <w:rFonts w:ascii="Minion Pro"/>
              </w:rPr>
              <w:t>7</w:t>
            </w:r>
          </w:hyperlink>
        </w:p>
        <w:p w14:paraId="0B30A0A0" w14:textId="6F0775A4" w:rsidR="00EF04CE" w:rsidRDefault="00EF04CE" w:rsidP="00EF04CE">
          <w:pPr>
            <w:pStyle w:val="TOC2"/>
            <w:tabs>
              <w:tab w:val="right" w:leader="dot" w:pos="9587"/>
            </w:tabs>
            <w:spacing w:before="0" w:line="360" w:lineRule="auto"/>
            <w:ind w:left="0" w:right="0"/>
            <w:rPr>
              <w:rFonts w:ascii="Calibri"/>
            </w:rPr>
          </w:pPr>
          <w:r>
            <w:t xml:space="preserve">   </w:t>
          </w:r>
          <w:hyperlink w:anchor="_TOC_250009" w:history="1">
            <w:r>
              <w:rPr>
                <w:w w:val="105"/>
              </w:rPr>
              <w:t>Recruiting</w:t>
            </w:r>
            <w:r>
              <w:rPr>
                <w:spacing w:val="1"/>
                <w:w w:val="105"/>
              </w:rPr>
              <w:t xml:space="preserve"> </w:t>
            </w:r>
            <w:r>
              <w:rPr>
                <w:w w:val="105"/>
              </w:rPr>
              <w:t>Qualified</w:t>
            </w:r>
            <w:r>
              <w:rPr>
                <w:spacing w:val="1"/>
                <w:w w:val="105"/>
              </w:rPr>
              <w:t xml:space="preserve"> </w:t>
            </w:r>
            <w:r>
              <w:rPr>
                <w:w w:val="105"/>
              </w:rPr>
              <w:t>Applicants</w:t>
            </w:r>
            <w:r>
              <w:rPr>
                <w:w w:val="105"/>
              </w:rPr>
              <w:tab/>
            </w:r>
            <w:r w:rsidR="001438B2">
              <w:rPr>
                <w:rFonts w:ascii="Calibri"/>
                <w:w w:val="105"/>
              </w:rPr>
              <w:t>7</w:t>
            </w:r>
          </w:hyperlink>
        </w:p>
        <w:p w14:paraId="638EE294" w14:textId="37F810EE" w:rsidR="00EF04CE" w:rsidRDefault="00EF04CE" w:rsidP="00EF04CE">
          <w:pPr>
            <w:pStyle w:val="TOC2"/>
            <w:tabs>
              <w:tab w:val="right" w:leader="dot" w:pos="9587"/>
            </w:tabs>
            <w:spacing w:before="0" w:line="360" w:lineRule="auto"/>
            <w:ind w:left="0" w:right="0"/>
            <w:rPr>
              <w:rFonts w:ascii="Calibri"/>
            </w:rPr>
          </w:pPr>
          <w:r>
            <w:t xml:space="preserve">   </w:t>
          </w:r>
          <w:hyperlink w:anchor="_TOC_250008" w:history="1">
            <w:r>
              <w:rPr>
                <w:w w:val="105"/>
              </w:rPr>
              <w:t>Hiring</w:t>
            </w:r>
            <w:r>
              <w:rPr>
                <w:spacing w:val="1"/>
                <w:w w:val="105"/>
              </w:rPr>
              <w:t xml:space="preserve"> </w:t>
            </w:r>
            <w:r>
              <w:rPr>
                <w:w w:val="105"/>
              </w:rPr>
              <w:t>New</w:t>
            </w:r>
            <w:r>
              <w:rPr>
                <w:spacing w:val="1"/>
                <w:w w:val="105"/>
              </w:rPr>
              <w:t xml:space="preserve"> </w:t>
            </w:r>
            <w:r>
              <w:rPr>
                <w:w w:val="105"/>
              </w:rPr>
              <w:t>Employees</w:t>
            </w:r>
            <w:r>
              <w:rPr>
                <w:w w:val="105"/>
              </w:rPr>
              <w:tab/>
            </w:r>
            <w:r w:rsidR="00983020">
              <w:rPr>
                <w:rFonts w:ascii="Calibri"/>
                <w:w w:val="105"/>
              </w:rPr>
              <w:t>9</w:t>
            </w:r>
          </w:hyperlink>
        </w:p>
        <w:p w14:paraId="7B973A67" w14:textId="4977BF09" w:rsidR="00EF04CE" w:rsidRDefault="00EF04CE" w:rsidP="00EF04CE">
          <w:pPr>
            <w:pStyle w:val="TOC2"/>
            <w:tabs>
              <w:tab w:val="right" w:leader="dot" w:pos="9588"/>
            </w:tabs>
            <w:spacing w:before="0" w:line="360" w:lineRule="auto"/>
            <w:ind w:left="0" w:right="0"/>
            <w:rPr>
              <w:rFonts w:ascii="Calibri"/>
            </w:rPr>
          </w:pPr>
          <w:r>
            <w:t xml:space="preserve">   </w:t>
          </w:r>
          <w:hyperlink w:anchor="_TOC_250007" w:history="1">
            <w:r>
              <w:rPr>
                <w:w w:val="105"/>
              </w:rPr>
              <w:t>Training</w:t>
            </w:r>
            <w:r>
              <w:rPr>
                <w:spacing w:val="1"/>
                <w:w w:val="105"/>
              </w:rPr>
              <w:t xml:space="preserve"> </w:t>
            </w:r>
            <w:r>
              <w:rPr>
                <w:w w:val="105"/>
              </w:rPr>
              <w:t>New</w:t>
            </w:r>
            <w:r>
              <w:rPr>
                <w:spacing w:val="3"/>
                <w:w w:val="105"/>
              </w:rPr>
              <w:t xml:space="preserve"> </w:t>
            </w:r>
            <w:r>
              <w:rPr>
                <w:w w:val="105"/>
              </w:rPr>
              <w:t>Hires</w:t>
            </w:r>
            <w:r>
              <w:rPr>
                <w:w w:val="105"/>
              </w:rPr>
              <w:tab/>
            </w:r>
            <w:r w:rsidR="00983020">
              <w:rPr>
                <w:rFonts w:ascii="Calibri"/>
                <w:w w:val="105"/>
              </w:rPr>
              <w:t>1</w:t>
            </w:r>
            <w:r w:rsidR="6EC7FC1F">
              <w:rPr>
                <w:rFonts w:ascii="Calibri"/>
                <w:w w:val="105"/>
              </w:rPr>
              <w:t>1</w:t>
            </w:r>
          </w:hyperlink>
        </w:p>
        <w:p w14:paraId="73A87E2C" w14:textId="44E05BC0" w:rsidR="00EF04CE" w:rsidRDefault="00EF04CE" w:rsidP="00EF04CE">
          <w:pPr>
            <w:pStyle w:val="TOC2"/>
            <w:tabs>
              <w:tab w:val="right" w:leader="dot" w:pos="9588"/>
            </w:tabs>
            <w:spacing w:before="0" w:line="360" w:lineRule="auto"/>
            <w:ind w:left="0" w:right="0"/>
            <w:rPr>
              <w:rFonts w:ascii="Calibri"/>
            </w:rPr>
          </w:pPr>
          <w:r>
            <w:t xml:space="preserve">   </w:t>
          </w:r>
          <w:hyperlink w:anchor="_TOC_250006" w:history="1">
            <w:r>
              <w:rPr>
                <w:w w:val="105"/>
              </w:rPr>
              <w:t>Providing Accommodations for Employees with</w:t>
            </w:r>
            <w:r>
              <w:rPr>
                <w:spacing w:val="1"/>
                <w:w w:val="105"/>
              </w:rPr>
              <w:t xml:space="preserve"> </w:t>
            </w:r>
            <w:r>
              <w:rPr>
                <w:w w:val="105"/>
              </w:rPr>
              <w:t>Disabilities</w:t>
            </w:r>
            <w:r>
              <w:rPr>
                <w:w w:val="105"/>
              </w:rPr>
              <w:tab/>
            </w:r>
            <w:r>
              <w:rPr>
                <w:rFonts w:ascii="Calibri"/>
                <w:w w:val="105"/>
              </w:rPr>
              <w:t>1</w:t>
            </w:r>
            <w:r w:rsidR="53C66234">
              <w:rPr>
                <w:rFonts w:ascii="Calibri"/>
                <w:w w:val="105"/>
              </w:rPr>
              <w:t>3</w:t>
            </w:r>
          </w:hyperlink>
        </w:p>
        <w:p w14:paraId="6883C454" w14:textId="761EA64D" w:rsidR="00EF04CE" w:rsidRDefault="54EB1FC7" w:rsidP="6334D243">
          <w:pPr>
            <w:pStyle w:val="TOC2"/>
            <w:tabs>
              <w:tab w:val="right" w:leader="dot" w:pos="9588"/>
            </w:tabs>
            <w:spacing w:before="0" w:line="360" w:lineRule="auto"/>
            <w:ind w:left="0" w:right="0"/>
            <w:rPr>
              <w:rFonts w:ascii="Calibri"/>
            </w:rPr>
          </w:pPr>
          <w:r>
            <w:t xml:space="preserve">   </w:t>
          </w:r>
          <w:hyperlink w:anchor="_TOC_250005" w:history="1">
            <w:r>
              <w:rPr>
                <w:w w:val="105"/>
              </w:rPr>
              <w:t>Employee Retention</w:t>
            </w:r>
            <w:r w:rsidR="00EF04CE">
              <w:rPr>
                <w:w w:val="105"/>
              </w:rPr>
              <w:tab/>
            </w:r>
            <w:r>
              <w:rPr>
                <w:rFonts w:ascii="Calibri"/>
                <w:w w:val="105"/>
              </w:rPr>
              <w:t>1</w:t>
            </w:r>
          </w:hyperlink>
          <w:r w:rsidR="18D8A97D" w:rsidRPr="6334D243">
            <w:rPr>
              <w:rFonts w:ascii="Calibri"/>
            </w:rPr>
            <w:t>8</w:t>
          </w:r>
        </w:p>
        <w:p w14:paraId="0CD18EB1" w14:textId="66A3C3D8" w:rsidR="00EF04CE" w:rsidRDefault="00B40CAE" w:rsidP="00EF04CE">
          <w:pPr>
            <w:pStyle w:val="TOC1"/>
            <w:tabs>
              <w:tab w:val="right" w:leader="dot" w:pos="9587"/>
            </w:tabs>
            <w:spacing w:before="0" w:line="360" w:lineRule="auto"/>
            <w:ind w:left="0" w:right="0"/>
            <w:rPr>
              <w:rFonts w:ascii="Minion Pro"/>
            </w:rPr>
          </w:pPr>
          <w:hyperlink w:anchor="_TOC_250004" w:history="1">
            <w:r w:rsidR="00EF04CE">
              <w:t>Conclusion</w:t>
            </w:r>
            <w:r w:rsidR="00EF04CE">
              <w:tab/>
            </w:r>
            <w:r w:rsidR="00EF04CE">
              <w:rPr>
                <w:rFonts w:ascii="Minion Pro"/>
              </w:rPr>
              <w:t>2</w:t>
            </w:r>
            <w:r w:rsidR="00106830">
              <w:rPr>
                <w:rFonts w:ascii="Minion Pro"/>
              </w:rPr>
              <w:t>0</w:t>
            </w:r>
          </w:hyperlink>
        </w:p>
        <w:p w14:paraId="5E5BDC23" w14:textId="57A27119" w:rsidR="00EF04CE" w:rsidRDefault="00B40CAE" w:rsidP="00EF04CE">
          <w:pPr>
            <w:pStyle w:val="TOC1"/>
            <w:tabs>
              <w:tab w:val="right" w:leader="dot" w:pos="9587"/>
            </w:tabs>
            <w:spacing w:before="0" w:line="360" w:lineRule="auto"/>
            <w:ind w:left="0" w:right="0"/>
            <w:rPr>
              <w:rFonts w:ascii="Minion Pro"/>
            </w:rPr>
          </w:pPr>
          <w:hyperlink w:anchor="_TOC_250003" w:history="1">
            <w:r w:rsidR="00EF04CE">
              <w:t>Closing</w:t>
            </w:r>
            <w:r w:rsidR="00EF04CE">
              <w:rPr>
                <w:spacing w:val="-9"/>
              </w:rPr>
              <w:t xml:space="preserve"> </w:t>
            </w:r>
            <w:r w:rsidR="00EF04CE">
              <w:t>Remarks</w:t>
            </w:r>
            <w:r w:rsidR="00EF04CE">
              <w:tab/>
            </w:r>
            <w:r w:rsidR="00EF04CE">
              <w:rPr>
                <w:rFonts w:ascii="Minion Pro"/>
              </w:rPr>
              <w:t>2</w:t>
            </w:r>
            <w:r w:rsidR="6920FC6C">
              <w:rPr>
                <w:rFonts w:ascii="Minion Pro"/>
              </w:rPr>
              <w:t>1</w:t>
            </w:r>
          </w:hyperlink>
        </w:p>
        <w:p w14:paraId="051921A1" w14:textId="7514D9FE" w:rsidR="00EF04CE" w:rsidRPr="00B73824" w:rsidRDefault="00B40CAE" w:rsidP="00EF04CE">
          <w:pPr>
            <w:pStyle w:val="TOC1"/>
            <w:tabs>
              <w:tab w:val="right" w:leader="dot" w:pos="9587"/>
            </w:tabs>
            <w:spacing w:before="0" w:line="360" w:lineRule="auto"/>
            <w:ind w:left="0" w:right="0"/>
            <w:rPr>
              <w:rFonts w:ascii="Minion Pro"/>
              <w:b w:val="0"/>
              <w:bCs w:val="0"/>
            </w:rPr>
          </w:pPr>
          <w:hyperlink w:anchor="_TOC_250002" w:history="1">
            <w:r w:rsidR="00EF04CE" w:rsidRPr="00FF700C">
              <w:t>Appendix I: Demographic and Socioeconomic Characteristics of</w:t>
            </w:r>
            <w:r w:rsidR="00EF04CE" w:rsidRPr="00FF700C">
              <w:rPr>
                <w:spacing w:val="3"/>
              </w:rPr>
              <w:t xml:space="preserve"> </w:t>
            </w:r>
            <w:r w:rsidR="00EF04CE" w:rsidRPr="00FF700C">
              <w:t>Survey Participants</w:t>
            </w:r>
            <w:r w:rsidR="00EF04CE" w:rsidRPr="00B73824">
              <w:rPr>
                <w:b w:val="0"/>
                <w:bCs w:val="0"/>
              </w:rPr>
              <w:tab/>
            </w:r>
            <w:r w:rsidR="00EF04CE" w:rsidRPr="00B73824">
              <w:rPr>
                <w:rFonts w:ascii="Minion Pro"/>
                <w:b w:val="0"/>
                <w:bCs w:val="0"/>
              </w:rPr>
              <w:t>2</w:t>
            </w:r>
            <w:r w:rsidR="00106830">
              <w:rPr>
                <w:rFonts w:ascii="Minion Pro"/>
                <w:b w:val="0"/>
                <w:bCs w:val="0"/>
              </w:rPr>
              <w:t>3</w:t>
            </w:r>
          </w:hyperlink>
        </w:p>
        <w:p w14:paraId="302BDB15" w14:textId="79E9795E" w:rsidR="00EF04CE" w:rsidRPr="00B73824" w:rsidRDefault="00B40CAE" w:rsidP="00EF04CE">
          <w:pPr>
            <w:pStyle w:val="TOC1"/>
            <w:tabs>
              <w:tab w:val="right" w:leader="dot" w:pos="9587"/>
            </w:tabs>
            <w:spacing w:before="0" w:line="360" w:lineRule="auto"/>
            <w:ind w:left="0" w:right="0"/>
            <w:rPr>
              <w:rFonts w:ascii="Minion Pro"/>
              <w:b w:val="0"/>
              <w:bCs w:val="0"/>
            </w:rPr>
          </w:pPr>
          <w:hyperlink w:anchor="_TOC_250001" w:history="1">
            <w:r w:rsidR="00EF04CE" w:rsidRPr="00FF700C">
              <w:t>Appendix II: Employment Characteristics of</w:t>
            </w:r>
            <w:r w:rsidR="00EF04CE" w:rsidRPr="00FF700C">
              <w:rPr>
                <w:spacing w:val="-34"/>
              </w:rPr>
              <w:t xml:space="preserve"> </w:t>
            </w:r>
            <w:r w:rsidR="00EF04CE" w:rsidRPr="00FF700C">
              <w:t>Survey</w:t>
            </w:r>
            <w:r w:rsidR="00EF04CE" w:rsidRPr="00FF700C">
              <w:rPr>
                <w:spacing w:val="-6"/>
              </w:rPr>
              <w:t xml:space="preserve"> </w:t>
            </w:r>
            <w:r w:rsidR="00EF04CE" w:rsidRPr="00FF700C">
              <w:t>Participants</w:t>
            </w:r>
            <w:r w:rsidR="00EF04CE" w:rsidRPr="00B73824">
              <w:rPr>
                <w:b w:val="0"/>
                <w:bCs w:val="0"/>
              </w:rPr>
              <w:tab/>
            </w:r>
            <w:r w:rsidR="00EF04CE" w:rsidRPr="00B73824">
              <w:rPr>
                <w:rFonts w:ascii="Minion Pro"/>
                <w:b w:val="0"/>
                <w:bCs w:val="0"/>
              </w:rPr>
              <w:t>2</w:t>
            </w:r>
            <w:r w:rsidR="00F059B1">
              <w:rPr>
                <w:rFonts w:ascii="Minion Pro"/>
                <w:b w:val="0"/>
                <w:bCs w:val="0"/>
              </w:rPr>
              <w:t>5</w:t>
            </w:r>
          </w:hyperlink>
        </w:p>
        <w:p w14:paraId="1D8073F2" w14:textId="0D02A06E" w:rsidR="00EF04CE" w:rsidRDefault="00B40CAE" w:rsidP="00EF04CE">
          <w:pPr>
            <w:pStyle w:val="TOC1"/>
            <w:tabs>
              <w:tab w:val="right" w:leader="dot" w:pos="9587"/>
            </w:tabs>
            <w:spacing w:before="0" w:line="360" w:lineRule="auto"/>
            <w:ind w:left="0" w:right="0"/>
            <w:rPr>
              <w:rFonts w:ascii="Minion Pro"/>
            </w:rPr>
          </w:pPr>
          <w:hyperlink w:anchor="_TOC_250000" w:history="1">
            <w:r w:rsidR="00EF04CE" w:rsidRPr="00FF700C">
              <w:t>Appendix</w:t>
            </w:r>
            <w:r w:rsidR="00EF04CE" w:rsidRPr="00FF700C">
              <w:rPr>
                <w:spacing w:val="-9"/>
              </w:rPr>
              <w:t xml:space="preserve"> </w:t>
            </w:r>
            <w:r w:rsidR="00EF04CE" w:rsidRPr="00FF700C">
              <w:t>III:</w:t>
            </w:r>
            <w:r w:rsidR="00EF04CE" w:rsidRPr="00FF700C">
              <w:rPr>
                <w:spacing w:val="-9"/>
              </w:rPr>
              <w:t xml:space="preserve"> </w:t>
            </w:r>
            <w:r w:rsidR="00EF04CE" w:rsidRPr="00FF700C">
              <w:t>References</w:t>
            </w:r>
            <w:r w:rsidR="00EF04CE" w:rsidRPr="00B73824">
              <w:rPr>
                <w:b w:val="0"/>
                <w:bCs w:val="0"/>
              </w:rPr>
              <w:tab/>
            </w:r>
            <w:r w:rsidR="00EF04CE" w:rsidRPr="00B73824">
              <w:rPr>
                <w:rFonts w:ascii="Minion Pro"/>
                <w:b w:val="0"/>
                <w:bCs w:val="0"/>
              </w:rPr>
              <w:t>2</w:t>
            </w:r>
            <w:r w:rsidR="00F059B1">
              <w:rPr>
                <w:rFonts w:ascii="Minion Pro"/>
                <w:b w:val="0"/>
                <w:bCs w:val="0"/>
              </w:rPr>
              <w:t>6</w:t>
            </w:r>
          </w:hyperlink>
        </w:p>
      </w:sdtContent>
    </w:sdt>
    <w:p w14:paraId="58E968F4" w14:textId="77777777" w:rsidR="00EF04CE" w:rsidRDefault="00EF04CE" w:rsidP="00FF700C">
      <w:pPr>
        <w:spacing w:line="360" w:lineRule="auto"/>
        <w:ind w:right="0"/>
      </w:pPr>
    </w:p>
    <w:p w14:paraId="60C29787" w14:textId="77777777" w:rsidR="00BB12BC" w:rsidRDefault="00BB12BC" w:rsidP="00FF700C">
      <w:pPr>
        <w:spacing w:line="360" w:lineRule="auto"/>
        <w:ind w:right="0"/>
        <w:sectPr w:rsidR="00BB12BC" w:rsidSect="00E35D8C">
          <w:headerReference w:type="default" r:id="rId11"/>
          <w:footerReference w:type="default" r:id="rId12"/>
          <w:pgSz w:w="12240" w:h="15840"/>
          <w:pgMar w:top="1500" w:right="1220" w:bottom="920" w:left="1200" w:header="0" w:footer="721" w:gutter="0"/>
          <w:pgNumType w:fmt="lowerRoman" w:start="1"/>
          <w:cols w:space="720"/>
        </w:sectPr>
      </w:pPr>
    </w:p>
    <w:p w14:paraId="790FA7A7" w14:textId="3B666FEB" w:rsidR="00480F64" w:rsidRPr="0069480C" w:rsidRDefault="0009770B" w:rsidP="0069480C">
      <w:pPr>
        <w:spacing w:line="276" w:lineRule="auto"/>
        <w:ind w:right="10"/>
        <w:jc w:val="center"/>
        <w:rPr>
          <w:rFonts w:ascii="Myriad Pro"/>
          <w:b/>
          <w:color w:val="303390"/>
          <w:sz w:val="24"/>
        </w:rPr>
      </w:pPr>
      <w:r>
        <w:rPr>
          <w:rFonts w:ascii="Myriad Pro"/>
          <w:b/>
          <w:color w:val="303390"/>
          <w:sz w:val="24"/>
        </w:rPr>
        <w:lastRenderedPageBreak/>
        <w:t>20</w:t>
      </w:r>
      <w:r w:rsidR="002B7AD9">
        <w:rPr>
          <w:rFonts w:ascii="Myriad Pro"/>
          <w:b/>
          <w:color w:val="303390"/>
          <w:sz w:val="24"/>
        </w:rPr>
        <w:t>22</w:t>
      </w:r>
      <w:r>
        <w:rPr>
          <w:rFonts w:ascii="Myriad Pro"/>
          <w:b/>
          <w:color w:val="303390"/>
          <w:sz w:val="24"/>
        </w:rPr>
        <w:t xml:space="preserve"> Kessler Foundation National Employment and Disability Survey: </w:t>
      </w:r>
      <w:r w:rsidR="009B2610">
        <w:rPr>
          <w:rFonts w:ascii="Myriad Pro"/>
          <w:b/>
          <w:color w:val="303390"/>
          <w:sz w:val="24"/>
        </w:rPr>
        <w:br/>
      </w:r>
      <w:r>
        <w:rPr>
          <w:rFonts w:ascii="Myriad Pro"/>
          <w:b/>
          <w:color w:val="303390"/>
          <w:sz w:val="24"/>
        </w:rPr>
        <w:t>Supervisor Perspectives</w:t>
      </w:r>
      <w:bookmarkStart w:id="1" w:name="_TOC_250018"/>
      <w:bookmarkEnd w:id="1"/>
    </w:p>
    <w:p w14:paraId="3555CACA" w14:textId="76CAB92E" w:rsidR="00871012" w:rsidRDefault="0009770B" w:rsidP="00CC10B6">
      <w:pPr>
        <w:pStyle w:val="Heading2"/>
        <w:spacing w:before="120" w:after="120" w:line="360" w:lineRule="auto"/>
        <w:ind w:left="0" w:right="0"/>
        <w:jc w:val="center"/>
        <w:rPr>
          <w:rFonts w:ascii="Myriad Pro"/>
        </w:rPr>
      </w:pPr>
      <w:r>
        <w:rPr>
          <w:rFonts w:ascii="Myriad Pro"/>
          <w:color w:val="303390"/>
        </w:rPr>
        <w:t>Executive Summary</w:t>
      </w:r>
    </w:p>
    <w:p w14:paraId="65B6449A" w14:textId="43286FB8" w:rsidR="00541A3B" w:rsidRDefault="0009770B" w:rsidP="00B73D6F">
      <w:pPr>
        <w:pStyle w:val="BodyText"/>
        <w:spacing w:line="360" w:lineRule="auto"/>
        <w:ind w:left="0" w:right="0"/>
        <w:rPr>
          <w:rStyle w:val="cf01"/>
          <w:rFonts w:ascii="Minion Pro" w:hAnsi="Minion Pro" w:cs="Times New Roman"/>
          <w:sz w:val="24"/>
          <w:szCs w:val="24"/>
        </w:rPr>
      </w:pPr>
      <w:r w:rsidRPr="70E52A42">
        <w:rPr>
          <w:b/>
          <w:bCs/>
          <w:i/>
          <w:iCs/>
        </w:rPr>
        <w:t xml:space="preserve">Synopsis. </w:t>
      </w:r>
      <w:r w:rsidR="00B73824" w:rsidRPr="00AF77E8">
        <w:t>Kessler Foundation, in partnership with the University of New Hampshi</w:t>
      </w:r>
      <w:r w:rsidR="00B73824" w:rsidRPr="00B73824">
        <w:t xml:space="preserve">re (UNH), conducted the 2022 </w:t>
      </w:r>
      <w:r w:rsidR="00B73824">
        <w:t xml:space="preserve">Kessler Foundation </w:t>
      </w:r>
      <w:r w:rsidR="00B73824" w:rsidRPr="00B73824">
        <w:t xml:space="preserve">National Employment and Disability Survey: Supervisor Perspectives (2022 KFNEDS:SP2) to examine the impact of the COVID-19 pandemic on employment practices as they relate to people with disabilities, to identify the practices used by employers to increase the employment of people with disabilities, and to understand supervisors’ views about the effectiveness of these practices. </w:t>
      </w:r>
      <w:r w:rsidR="0009364C">
        <w:t>Building off the 2017 Kessler Foundation National Employment and Disability Survey: Supervisor Perspectives (2017 KFNEDS:SP)</w:t>
      </w:r>
      <w:r w:rsidR="005864AD">
        <w:t xml:space="preserve"> (Kessler Foundation and UNH, 2017)</w:t>
      </w:r>
      <w:r w:rsidR="002D386B">
        <w:t>, t</w:t>
      </w:r>
      <w:r w:rsidR="00B73824" w:rsidRPr="00B73824">
        <w:rPr>
          <w:rFonts w:cs="Times New Roman"/>
        </w:rPr>
        <w:t xml:space="preserve">he </w:t>
      </w:r>
      <w:bookmarkStart w:id="2" w:name="_Int_Ri5OZTjv"/>
      <w:r w:rsidR="00457805" w:rsidRPr="00B73824">
        <w:t xml:space="preserve">2022 </w:t>
      </w:r>
      <w:r w:rsidR="008E3BE6" w:rsidRPr="00B73824">
        <w:rPr>
          <w:rFonts w:cs="Times New Roman"/>
        </w:rPr>
        <w:t>KFNEDS:SP</w:t>
      </w:r>
      <w:bookmarkEnd w:id="2"/>
      <w:r w:rsidR="00FE7D3D" w:rsidRPr="00B73824">
        <w:rPr>
          <w:rFonts w:cs="Times New Roman"/>
        </w:rPr>
        <w:t>2</w:t>
      </w:r>
      <w:r w:rsidR="008E3BE6" w:rsidRPr="00B73824">
        <w:rPr>
          <w:rFonts w:cs="Times New Roman"/>
        </w:rPr>
        <w:t xml:space="preserve"> </w:t>
      </w:r>
      <w:r w:rsidR="009D27B3" w:rsidRPr="00B73824">
        <w:rPr>
          <w:rStyle w:val="cf01"/>
          <w:rFonts w:ascii="Minion Pro" w:hAnsi="Minion Pro" w:cs="Times New Roman"/>
          <w:sz w:val="24"/>
          <w:szCs w:val="24"/>
        </w:rPr>
        <w:t>enables comparison</w:t>
      </w:r>
      <w:r w:rsidR="009B2610">
        <w:rPr>
          <w:rStyle w:val="cf01"/>
          <w:rFonts w:ascii="Minion Pro" w:hAnsi="Minion Pro" w:cs="Times New Roman"/>
          <w:sz w:val="24"/>
          <w:szCs w:val="24"/>
        </w:rPr>
        <w:t>s</w:t>
      </w:r>
      <w:r w:rsidR="009D27B3" w:rsidRPr="00B73824">
        <w:rPr>
          <w:rStyle w:val="cf01"/>
          <w:rFonts w:ascii="Minion Pro" w:hAnsi="Minion Pro" w:cs="Times New Roman"/>
          <w:sz w:val="24"/>
          <w:szCs w:val="24"/>
        </w:rPr>
        <w:t xml:space="preserve"> with supervisor perspectives today and pre-pandemic, capturing the impact of the national lockdown on employer practices and procedures</w:t>
      </w:r>
      <w:r w:rsidR="00E01AE6">
        <w:rPr>
          <w:rStyle w:val="cf01"/>
          <w:rFonts w:ascii="Minion Pro" w:hAnsi="Minion Pro" w:cs="Times New Roman"/>
          <w:sz w:val="24"/>
          <w:szCs w:val="24"/>
        </w:rPr>
        <w:t xml:space="preserve"> to identify </w:t>
      </w:r>
      <w:r w:rsidR="00E77A1D">
        <w:rPr>
          <w:rStyle w:val="cf01"/>
          <w:rFonts w:ascii="Minion Pro" w:hAnsi="Minion Pro" w:cs="Times New Roman"/>
          <w:sz w:val="24"/>
          <w:szCs w:val="24"/>
        </w:rPr>
        <w:t xml:space="preserve">negative and/or positive changes since </w:t>
      </w:r>
      <w:r w:rsidR="003D6BB2">
        <w:rPr>
          <w:rStyle w:val="cf01"/>
          <w:rFonts w:ascii="Minion Pro" w:hAnsi="Minion Pro" w:cs="Times New Roman"/>
          <w:sz w:val="24"/>
          <w:szCs w:val="24"/>
        </w:rPr>
        <w:t>the original 2017 supervisor survey</w:t>
      </w:r>
      <w:r w:rsidR="009D27B3" w:rsidRPr="00B73824">
        <w:rPr>
          <w:rStyle w:val="cf01"/>
          <w:rFonts w:ascii="Minion Pro" w:hAnsi="Minion Pro" w:cs="Times New Roman"/>
          <w:sz w:val="24"/>
          <w:szCs w:val="24"/>
        </w:rPr>
        <w:t xml:space="preserve">. </w:t>
      </w:r>
      <w:r w:rsidR="00E91809">
        <w:rPr>
          <w:rStyle w:val="cf01"/>
          <w:rFonts w:ascii="Minion Pro" w:hAnsi="Minion Pro" w:cs="Times New Roman"/>
          <w:sz w:val="24"/>
          <w:szCs w:val="24"/>
        </w:rPr>
        <w:t>The 2017 KF</w:t>
      </w:r>
      <w:r w:rsidR="003A41E5">
        <w:rPr>
          <w:rStyle w:val="cf01"/>
          <w:rFonts w:ascii="Minion Pro" w:hAnsi="Minion Pro" w:cs="Times New Roman"/>
          <w:sz w:val="24"/>
          <w:szCs w:val="24"/>
        </w:rPr>
        <w:t>NEDS-SP was the first national survey to look at the effectiveness of the practices that employers used to recruit, hire, train, and retain people with disabilities in their organizations, from the unique perspective of supervisors of employees with and without disabilities.</w:t>
      </w:r>
      <w:r w:rsidR="005A0BF3">
        <w:rPr>
          <w:rStyle w:val="cf01"/>
          <w:rFonts w:ascii="Minion Pro" w:hAnsi="Minion Pro" w:cs="Times New Roman"/>
          <w:sz w:val="24"/>
          <w:szCs w:val="24"/>
        </w:rPr>
        <w:t xml:space="preserve"> It was intended to provide direction for expanding inclusion of people with disabilities in the workplace</w:t>
      </w:r>
      <w:r w:rsidR="000E6377">
        <w:rPr>
          <w:rStyle w:val="cf01"/>
          <w:rFonts w:ascii="Minion Pro" w:hAnsi="Minion Pro" w:cs="Times New Roman"/>
          <w:sz w:val="24"/>
          <w:szCs w:val="24"/>
        </w:rPr>
        <w:t>.</w:t>
      </w:r>
      <w:r w:rsidR="005828FD">
        <w:rPr>
          <w:rStyle w:val="cf01"/>
          <w:rFonts w:ascii="Minion Pro" w:hAnsi="Minion Pro" w:cs="Times New Roman"/>
          <w:sz w:val="24"/>
          <w:szCs w:val="24"/>
        </w:rPr>
        <w:t xml:space="preserve"> </w:t>
      </w:r>
    </w:p>
    <w:p w14:paraId="5082FD17" w14:textId="26157BF9" w:rsidR="00674C89" w:rsidRDefault="005828FD" w:rsidP="007F20E5">
      <w:pPr>
        <w:pStyle w:val="BodyText"/>
        <w:spacing w:line="360" w:lineRule="auto"/>
        <w:ind w:left="0" w:right="0" w:firstLine="720"/>
      </w:pPr>
      <w:r>
        <w:t>The 2022 KFNEDS:SP2 builds upon the 2017 KFNEDS:SP survey</w:t>
      </w:r>
      <w:r w:rsidR="009B2610">
        <w:t>,</w:t>
      </w:r>
      <w:r>
        <w:t xml:space="preserve"> which used an innovative design to identify effective practices. Both surveys asked supervisors whether their organization used a particular employment practice, and if so, whether it was effective. When a practice applied to both people with and without disabilities, both surveys asked whether the practice was </w:t>
      </w:r>
      <w:r w:rsidRPr="0F602D27">
        <w:rPr>
          <w:i/>
          <w:iCs/>
        </w:rPr>
        <w:t>as effective</w:t>
      </w:r>
      <w:r>
        <w:t xml:space="preserve"> with regard to people with disabilities.</w:t>
      </w:r>
      <w:r w:rsidR="00981FCE">
        <w:rPr>
          <w:rStyle w:val="cf01"/>
          <w:rFonts w:ascii="Minion Pro" w:hAnsi="Minion Pro" w:cs="Times New Roman"/>
          <w:sz w:val="24"/>
          <w:szCs w:val="24"/>
        </w:rPr>
        <w:t xml:space="preserve"> </w:t>
      </w:r>
      <w:r w:rsidR="21449D8E" w:rsidRPr="00B73824">
        <w:t xml:space="preserve">The </w:t>
      </w:r>
      <w:bookmarkStart w:id="3" w:name="_Int_DhrRyeMR"/>
      <w:r w:rsidR="00B73824" w:rsidRPr="00B73824">
        <w:t xml:space="preserve">2022 </w:t>
      </w:r>
      <w:r w:rsidR="21449D8E" w:rsidRPr="00B73824">
        <w:t>KFNEDS:SP</w:t>
      </w:r>
      <w:bookmarkEnd w:id="3"/>
      <w:r w:rsidR="21449D8E" w:rsidRPr="00B73824">
        <w:t xml:space="preserve">2 shows </w:t>
      </w:r>
      <w:r w:rsidR="008E3BE6" w:rsidRPr="00B73824">
        <w:t xml:space="preserve">that employers </w:t>
      </w:r>
      <w:r w:rsidR="00A22769" w:rsidRPr="00B73824">
        <w:t>have made some gains in</w:t>
      </w:r>
      <w:r w:rsidR="531853E0" w:rsidRPr="00B73824">
        <w:t xml:space="preserve"> </w:t>
      </w:r>
      <w:r w:rsidR="008E3BE6" w:rsidRPr="00B73824">
        <w:t>recruit</w:t>
      </w:r>
      <w:r w:rsidR="00A22769" w:rsidRPr="00B73824">
        <w:t>ing</w:t>
      </w:r>
      <w:r w:rsidR="008E3BE6" w:rsidRPr="00B73824">
        <w:t>, hir</w:t>
      </w:r>
      <w:r w:rsidR="00A22769" w:rsidRPr="00B73824">
        <w:t>ing</w:t>
      </w:r>
      <w:r w:rsidR="008E3BE6" w:rsidRPr="00B73824">
        <w:t>, train</w:t>
      </w:r>
      <w:r w:rsidR="00A22769" w:rsidRPr="00B73824">
        <w:t>ing</w:t>
      </w:r>
      <w:r w:rsidR="008E3BE6" w:rsidRPr="00B73824">
        <w:t xml:space="preserve">, </w:t>
      </w:r>
      <w:r w:rsidR="006C6E01" w:rsidRPr="00B73824">
        <w:t xml:space="preserve">accommodating, </w:t>
      </w:r>
      <w:r w:rsidR="008E3BE6" w:rsidRPr="00B73824">
        <w:t>and retain</w:t>
      </w:r>
      <w:r w:rsidR="00A22769" w:rsidRPr="00B73824">
        <w:t>ing</w:t>
      </w:r>
      <w:r w:rsidR="008E3BE6" w:rsidRPr="00B73824">
        <w:t xml:space="preserve"> people with disabilities in their organizations</w:t>
      </w:r>
      <w:r w:rsidR="00A22769" w:rsidRPr="00B73824">
        <w:t xml:space="preserve"> since the </w:t>
      </w:r>
      <w:r w:rsidR="008E3BE6" w:rsidRPr="00B73824">
        <w:t xml:space="preserve">2017 </w:t>
      </w:r>
      <w:bookmarkStart w:id="4" w:name="_Int_ipPoCWu1"/>
      <w:r w:rsidR="008E3BE6" w:rsidRPr="00B73824">
        <w:t>KFNEDS:SP</w:t>
      </w:r>
      <w:bookmarkEnd w:id="4"/>
      <w:r w:rsidR="003A207A">
        <w:t>.</w:t>
      </w:r>
      <w:r w:rsidR="006F4E37">
        <w:t xml:space="preserve"> </w:t>
      </w:r>
      <w:r w:rsidR="00981FCE">
        <w:t>Moreover,</w:t>
      </w:r>
      <w:r w:rsidR="00C516C0">
        <w:t xml:space="preserve"> </w:t>
      </w:r>
      <w:r w:rsidR="00753EAC">
        <w:t xml:space="preserve">it demonstrates </w:t>
      </w:r>
      <w:r w:rsidR="00895BB5">
        <w:t xml:space="preserve">some </w:t>
      </w:r>
      <w:r w:rsidR="00753EAC">
        <w:t xml:space="preserve">challenges that the COVID-19 </w:t>
      </w:r>
      <w:r w:rsidR="00D90E0E">
        <w:t>pandemic presented</w:t>
      </w:r>
      <w:r w:rsidR="00753EAC">
        <w:t xml:space="preserve"> as well as adaptive responses that many </w:t>
      </w:r>
      <w:r w:rsidR="008F67EC">
        <w:t>workplaces enlisted</w:t>
      </w:r>
      <w:r w:rsidR="0074462F">
        <w:t xml:space="preserve"> to combat those challenges</w:t>
      </w:r>
      <w:r w:rsidR="00895BB5">
        <w:t>.</w:t>
      </w:r>
    </w:p>
    <w:p w14:paraId="74CCD521" w14:textId="382D595D" w:rsidR="00871012" w:rsidRDefault="0009770B" w:rsidP="005B0193">
      <w:pPr>
        <w:spacing w:line="360" w:lineRule="auto"/>
        <w:ind w:right="0"/>
        <w:rPr>
          <w:sz w:val="24"/>
          <w:szCs w:val="24"/>
        </w:rPr>
      </w:pPr>
      <w:r w:rsidRPr="00283776">
        <w:rPr>
          <w:b/>
          <w:bCs/>
          <w:i/>
          <w:iCs/>
          <w:sz w:val="24"/>
          <w:szCs w:val="24"/>
        </w:rPr>
        <w:t xml:space="preserve">Objective. </w:t>
      </w:r>
      <w:r w:rsidR="00176281" w:rsidRPr="007C6086">
        <w:rPr>
          <w:sz w:val="24"/>
          <w:szCs w:val="24"/>
        </w:rPr>
        <w:t xml:space="preserve">The 2022 KFNEDS:SP2 </w:t>
      </w:r>
      <w:r w:rsidR="00176281">
        <w:rPr>
          <w:sz w:val="24"/>
          <w:szCs w:val="24"/>
        </w:rPr>
        <w:t>was fielded in response to the COVID-19 pandemic</w:t>
      </w:r>
      <w:r w:rsidR="003D4861">
        <w:rPr>
          <w:sz w:val="24"/>
          <w:szCs w:val="24"/>
        </w:rPr>
        <w:t>, including</w:t>
      </w:r>
      <w:r w:rsidR="001917EA">
        <w:rPr>
          <w:sz w:val="24"/>
          <w:szCs w:val="24"/>
        </w:rPr>
        <w:t xml:space="preserve">  </w:t>
      </w:r>
      <w:r w:rsidR="00176281" w:rsidRPr="007C6086">
        <w:rPr>
          <w:sz w:val="24"/>
          <w:szCs w:val="24"/>
        </w:rPr>
        <w:t>questions designed to assess the impact of the pandemic on the employment of persons with disabilities</w:t>
      </w:r>
      <w:r w:rsidR="005D38E2">
        <w:rPr>
          <w:sz w:val="24"/>
          <w:szCs w:val="24"/>
        </w:rPr>
        <w:t>,</w:t>
      </w:r>
      <w:r w:rsidR="00176281" w:rsidRPr="007C6086">
        <w:rPr>
          <w:sz w:val="24"/>
          <w:szCs w:val="24"/>
        </w:rPr>
        <w:t xml:space="preserve"> while also including questions similar to those included in the 2017 </w:t>
      </w:r>
      <w:r w:rsidR="00461234">
        <w:rPr>
          <w:sz w:val="24"/>
          <w:szCs w:val="24"/>
        </w:rPr>
        <w:t xml:space="preserve">KFNEDS:SP </w:t>
      </w:r>
      <w:r w:rsidR="00176281" w:rsidRPr="007C6086">
        <w:rPr>
          <w:sz w:val="24"/>
          <w:szCs w:val="24"/>
        </w:rPr>
        <w:t xml:space="preserve">survey to </w:t>
      </w:r>
      <w:r w:rsidR="00D51F7D">
        <w:rPr>
          <w:sz w:val="24"/>
          <w:szCs w:val="24"/>
        </w:rPr>
        <w:t xml:space="preserve">capture </w:t>
      </w:r>
      <w:r w:rsidR="00CC7E44">
        <w:rPr>
          <w:sz w:val="24"/>
          <w:szCs w:val="24"/>
        </w:rPr>
        <w:t xml:space="preserve">any changes that have occurred over the past five years in the </w:t>
      </w:r>
      <w:r w:rsidR="001E5BA9">
        <w:rPr>
          <w:sz w:val="24"/>
          <w:szCs w:val="24"/>
        </w:rPr>
        <w:t xml:space="preserve">processes and practices </w:t>
      </w:r>
      <w:r w:rsidR="00176281" w:rsidRPr="007C6086">
        <w:rPr>
          <w:sz w:val="24"/>
          <w:szCs w:val="24"/>
        </w:rPr>
        <w:t xml:space="preserve">employers use to employ people with disabilities. </w:t>
      </w:r>
      <w:r w:rsidR="002506D6" w:rsidRPr="008B314A">
        <w:rPr>
          <w:sz w:val="24"/>
          <w:szCs w:val="24"/>
        </w:rPr>
        <w:t xml:space="preserve">Like the 2017 </w:t>
      </w:r>
      <w:r w:rsidR="004D2973">
        <w:rPr>
          <w:sz w:val="24"/>
          <w:szCs w:val="24"/>
        </w:rPr>
        <w:t>s</w:t>
      </w:r>
      <w:r w:rsidR="002506D6" w:rsidRPr="008B314A">
        <w:rPr>
          <w:sz w:val="24"/>
          <w:szCs w:val="24"/>
        </w:rPr>
        <w:t xml:space="preserve">urvey, the 2022 </w:t>
      </w:r>
      <w:r w:rsidR="002506D6" w:rsidRPr="008B314A">
        <w:rPr>
          <w:sz w:val="24"/>
          <w:szCs w:val="24"/>
        </w:rPr>
        <w:lastRenderedPageBreak/>
        <w:t xml:space="preserve">KFNEDS:SP2 </w:t>
      </w:r>
      <w:r w:rsidR="002506D6" w:rsidRPr="00050435">
        <w:rPr>
          <w:sz w:val="24"/>
          <w:szCs w:val="24"/>
        </w:rPr>
        <w:t xml:space="preserve">addressed challenges common to employer-focused research by surveying supervisors on their own time, rather than while they were at work, allowing them to maintain their organizations’ anonymity, their personal anonymity, and avoid pressure to </w:t>
      </w:r>
      <w:r w:rsidR="002506D6" w:rsidRPr="00050435">
        <w:rPr>
          <w:spacing w:val="-3"/>
          <w:sz w:val="24"/>
          <w:szCs w:val="24"/>
        </w:rPr>
        <w:t xml:space="preserve">respond </w:t>
      </w:r>
      <w:r w:rsidR="002506D6" w:rsidRPr="00050435">
        <w:rPr>
          <w:sz w:val="24"/>
          <w:szCs w:val="24"/>
        </w:rPr>
        <w:t>in</w:t>
      </w:r>
      <w:r w:rsidR="001917EA">
        <w:rPr>
          <w:sz w:val="24"/>
          <w:szCs w:val="24"/>
        </w:rPr>
        <w:t xml:space="preserve">  </w:t>
      </w:r>
      <w:r w:rsidR="004D2973">
        <w:rPr>
          <w:sz w:val="24"/>
          <w:szCs w:val="24"/>
        </w:rPr>
        <w:t>“</w:t>
      </w:r>
      <w:r w:rsidR="004F3298">
        <w:rPr>
          <w:sz w:val="24"/>
          <w:szCs w:val="24"/>
        </w:rPr>
        <w:t>socially</w:t>
      </w:r>
      <w:r w:rsidR="004D2973">
        <w:rPr>
          <w:sz w:val="24"/>
          <w:szCs w:val="24"/>
        </w:rPr>
        <w:t xml:space="preserve"> desirable” ways. </w:t>
      </w:r>
      <w:r w:rsidR="006E2D45">
        <w:rPr>
          <w:sz w:val="24"/>
          <w:szCs w:val="24"/>
        </w:rPr>
        <w:t>T</w:t>
      </w:r>
      <w:r w:rsidR="00C175DD">
        <w:rPr>
          <w:sz w:val="24"/>
          <w:szCs w:val="24"/>
        </w:rPr>
        <w:t xml:space="preserve">he 2022 survey </w:t>
      </w:r>
      <w:r w:rsidR="006E2D45">
        <w:rPr>
          <w:sz w:val="24"/>
          <w:szCs w:val="24"/>
        </w:rPr>
        <w:t>followed the design of the 2017 survey</w:t>
      </w:r>
      <w:r w:rsidR="00C737A7">
        <w:rPr>
          <w:sz w:val="24"/>
          <w:szCs w:val="24"/>
        </w:rPr>
        <w:t xml:space="preserve"> in </w:t>
      </w:r>
      <w:r w:rsidR="0029471F">
        <w:rPr>
          <w:sz w:val="24"/>
          <w:szCs w:val="24"/>
        </w:rPr>
        <w:t>measuring</w:t>
      </w:r>
      <w:r w:rsidR="00C737A7">
        <w:rPr>
          <w:sz w:val="24"/>
          <w:szCs w:val="24"/>
        </w:rPr>
        <w:t xml:space="preserve"> the effectiveness of employer practices for</w:t>
      </w:r>
      <w:r w:rsidR="006E08C6">
        <w:rPr>
          <w:sz w:val="24"/>
          <w:szCs w:val="24"/>
        </w:rPr>
        <w:t xml:space="preserve"> recruiting,</w:t>
      </w:r>
      <w:r w:rsidR="00C737A7">
        <w:rPr>
          <w:sz w:val="24"/>
          <w:szCs w:val="24"/>
        </w:rPr>
        <w:t xml:space="preserve"> </w:t>
      </w:r>
      <w:r w:rsidR="006E08C6">
        <w:rPr>
          <w:sz w:val="24"/>
          <w:szCs w:val="24"/>
        </w:rPr>
        <w:t xml:space="preserve">hiring, training, accommodating, and retaining </w:t>
      </w:r>
      <w:r w:rsidR="00C737A7">
        <w:rPr>
          <w:sz w:val="24"/>
          <w:szCs w:val="24"/>
        </w:rPr>
        <w:t>persons with disabilities. I</w:t>
      </w:r>
      <w:r w:rsidR="000D5392" w:rsidRPr="007C6086">
        <w:rPr>
          <w:sz w:val="24"/>
          <w:szCs w:val="24"/>
        </w:rPr>
        <w:t xml:space="preserve">f a supervisor reported that their </w:t>
      </w:r>
      <w:r w:rsidRPr="007C6086">
        <w:rPr>
          <w:sz w:val="24"/>
          <w:szCs w:val="24"/>
        </w:rPr>
        <w:t xml:space="preserve">organization used a practice, </w:t>
      </w:r>
      <w:r w:rsidR="007C6086">
        <w:rPr>
          <w:sz w:val="24"/>
          <w:szCs w:val="24"/>
        </w:rPr>
        <w:t xml:space="preserve">they were then asked </w:t>
      </w:r>
      <w:r w:rsidRPr="007C6086">
        <w:rPr>
          <w:sz w:val="24"/>
          <w:szCs w:val="24"/>
        </w:rPr>
        <w:t xml:space="preserve">whether it was effective, and then, whether the practice was </w:t>
      </w:r>
      <w:r w:rsidR="00ED1641">
        <w:rPr>
          <w:sz w:val="24"/>
          <w:szCs w:val="24"/>
        </w:rPr>
        <w:t xml:space="preserve">more effective, </w:t>
      </w:r>
      <w:r w:rsidRPr="007C6086">
        <w:rPr>
          <w:sz w:val="24"/>
          <w:szCs w:val="24"/>
        </w:rPr>
        <w:t>as effective</w:t>
      </w:r>
      <w:r w:rsidR="00ED1641">
        <w:rPr>
          <w:sz w:val="24"/>
          <w:szCs w:val="24"/>
        </w:rPr>
        <w:t>, or less effective</w:t>
      </w:r>
      <w:r w:rsidRPr="007C6086">
        <w:rPr>
          <w:sz w:val="24"/>
          <w:szCs w:val="24"/>
        </w:rPr>
        <w:t xml:space="preserve"> </w:t>
      </w:r>
      <w:r w:rsidR="00B73824" w:rsidRPr="007C6086">
        <w:rPr>
          <w:sz w:val="24"/>
          <w:szCs w:val="24"/>
        </w:rPr>
        <w:t>for</w:t>
      </w:r>
      <w:r w:rsidRPr="007C6086">
        <w:rPr>
          <w:sz w:val="24"/>
          <w:szCs w:val="24"/>
        </w:rPr>
        <w:t xml:space="preserve"> people with disabilities. The design also delved inside organizational perspectives about employing people with disabilities—asking supervisors about the commitment of upper management relative to their own perspectives.</w:t>
      </w:r>
      <w:r w:rsidR="00FE2222" w:rsidRPr="007C6086">
        <w:rPr>
          <w:sz w:val="24"/>
          <w:szCs w:val="24"/>
        </w:rPr>
        <w:t xml:space="preserve"> </w:t>
      </w:r>
    </w:p>
    <w:p w14:paraId="707D1471" w14:textId="34DB2E1E" w:rsidR="00871012" w:rsidRDefault="0009770B" w:rsidP="005B0193">
      <w:pPr>
        <w:pStyle w:val="BodyText"/>
        <w:spacing w:line="360" w:lineRule="auto"/>
        <w:ind w:left="0" w:right="0"/>
      </w:pPr>
      <w:r w:rsidRPr="70E52A42">
        <w:rPr>
          <w:b/>
          <w:bCs/>
          <w:i/>
          <w:iCs/>
        </w:rPr>
        <w:t xml:space="preserve">Methods. </w:t>
      </w:r>
      <w:r>
        <w:t xml:space="preserve">The </w:t>
      </w:r>
      <w:r w:rsidR="002B7AD9">
        <w:t xml:space="preserve">2022 </w:t>
      </w:r>
      <w:bookmarkStart w:id="5" w:name="_Int_hm0CYGiW"/>
      <w:r w:rsidR="0048283E">
        <w:t>KFNEDS:SP</w:t>
      </w:r>
      <w:bookmarkEnd w:id="5"/>
      <w:r w:rsidR="0048283E">
        <w:t>2</w:t>
      </w:r>
      <w:r>
        <w:t xml:space="preserve"> was conducted using standard, replicable survey practices. From </w:t>
      </w:r>
      <w:r w:rsidR="00EC6086">
        <w:t>May 11, 2022</w:t>
      </w:r>
      <w:r w:rsidR="5F7A6978">
        <w:t>,</w:t>
      </w:r>
      <w:r w:rsidR="00EC6086">
        <w:t xml:space="preserve"> to June 25, 2022</w:t>
      </w:r>
      <w:r>
        <w:t xml:space="preserve">, a sample of supervisors from U.S. employers was invited to take the survey as part of Qualtrics and partners business-to-business (B2B) panel. More than </w:t>
      </w:r>
      <w:r w:rsidR="00F01F2C">
        <w:t>14</w:t>
      </w:r>
      <w:r>
        <w:t xml:space="preserve">,000 respondents (n = </w:t>
      </w:r>
      <w:r w:rsidR="00F01F2C">
        <w:t>14,399</w:t>
      </w:r>
      <w:r>
        <w:t xml:space="preserve">) ages 18 and older consented to participate in accordance with </w:t>
      </w:r>
      <w:r w:rsidR="00B73824">
        <w:t>UNH</w:t>
      </w:r>
      <w:r>
        <w:t xml:space="preserve"> Institutional Review Board procedures. Of those, </w:t>
      </w:r>
      <w:r w:rsidR="00F01F2C">
        <w:t xml:space="preserve">1,587 </w:t>
      </w:r>
      <w:r>
        <w:t xml:space="preserve">were dropped because their organizations employed fewer than 25 people. Another </w:t>
      </w:r>
      <w:r w:rsidR="00F01F2C">
        <w:t xml:space="preserve">268 </w:t>
      </w:r>
      <w:r>
        <w:t xml:space="preserve">were removed for not supervising any direct reports in their current position, and </w:t>
      </w:r>
      <w:r w:rsidR="00F01F2C">
        <w:t>195</w:t>
      </w:r>
      <w:r>
        <w:t xml:space="preserve"> were dropped for indicating that they either did not understand the definition of disability as presented or did not wish to continue the survey. An additional </w:t>
      </w:r>
      <w:r w:rsidR="00F01F2C">
        <w:t>1,581</w:t>
      </w:r>
      <w:r>
        <w:t xml:space="preserve"> were dropped for inattentive or rushed responding.</w:t>
      </w:r>
      <w:r w:rsidR="00F01F2C">
        <w:t xml:space="preserve"> Mo</w:t>
      </w:r>
      <w:r w:rsidR="00F87E35">
        <w:t>r</w:t>
      </w:r>
      <w:r w:rsidR="00F01F2C">
        <w:t xml:space="preserve">e than 6,000 (n=6,553) were excluded because the disability supervision quota was reached and 375 were excluded because the no disability </w:t>
      </w:r>
      <w:r w:rsidR="004E482F">
        <w:t xml:space="preserve">supervision </w:t>
      </w:r>
      <w:r w:rsidR="00F01F2C">
        <w:t xml:space="preserve">quota was reached. </w:t>
      </w:r>
    </w:p>
    <w:p w14:paraId="09863774" w14:textId="60CAAD29" w:rsidR="00871012" w:rsidRDefault="0009770B" w:rsidP="00D801FC">
      <w:pPr>
        <w:pStyle w:val="BodyText"/>
        <w:spacing w:line="360" w:lineRule="auto"/>
        <w:ind w:left="0" w:right="10" w:firstLine="720"/>
      </w:pPr>
      <w:r>
        <w:t>Completed surveys were available from 3,</w:t>
      </w:r>
      <w:r w:rsidR="00F01F2C">
        <w:t xml:space="preserve">840 </w:t>
      </w:r>
      <w:r>
        <w:t xml:space="preserve">respondents. Of those, </w:t>
      </w:r>
      <w:r w:rsidR="00F01F2C">
        <w:t xml:space="preserve">43 </w:t>
      </w:r>
      <w:r>
        <w:t xml:space="preserve">were removed by the researchers </w:t>
      </w:r>
      <w:r w:rsidR="00F01F2C">
        <w:t>as they either did not report a state</w:t>
      </w:r>
      <w:r w:rsidR="00301122">
        <w:t xml:space="preserve"> for their location of work</w:t>
      </w:r>
      <w:r w:rsidR="00F01F2C">
        <w:t xml:space="preserve"> or stated that they worked outside the U.S</w:t>
      </w:r>
      <w:r>
        <w:t xml:space="preserve">. The final analytic sample was </w:t>
      </w:r>
      <w:r w:rsidR="00F01F2C">
        <w:t>3,</w:t>
      </w:r>
      <w:r w:rsidR="00FE7D3D">
        <w:t xml:space="preserve">797 </w:t>
      </w:r>
      <w:r>
        <w:t>supervisors ages 18 and older working in the U.S. for organizations that employed 25 people or more.</w:t>
      </w:r>
    </w:p>
    <w:p w14:paraId="3A113FBC" w14:textId="62C22AA6" w:rsidR="01E2DD04" w:rsidRDefault="01E2DD04" w:rsidP="005B0193">
      <w:pPr>
        <w:pStyle w:val="BodyText"/>
        <w:spacing w:line="360" w:lineRule="auto"/>
        <w:ind w:left="0" w:right="0"/>
      </w:pPr>
      <w:r w:rsidRPr="70E52A42">
        <w:rPr>
          <w:b/>
          <w:bCs/>
          <w:i/>
          <w:iCs/>
        </w:rPr>
        <w:t>COVID</w:t>
      </w:r>
      <w:r w:rsidR="00DB1D59">
        <w:rPr>
          <w:b/>
          <w:bCs/>
          <w:i/>
          <w:iCs/>
        </w:rPr>
        <w:t>-19</w:t>
      </w:r>
      <w:r w:rsidRPr="70E52A42">
        <w:rPr>
          <w:b/>
          <w:bCs/>
          <w:i/>
          <w:iCs/>
        </w:rPr>
        <w:t>.</w:t>
      </w:r>
      <w:r w:rsidR="007716E3">
        <w:t xml:space="preserve"> An important set of findings from the </w:t>
      </w:r>
      <w:r w:rsidR="0098256A" w:rsidRPr="00C70C3A">
        <w:t>2022 KFNEDS-SP2</w:t>
      </w:r>
      <w:r w:rsidR="00FE1595">
        <w:t xml:space="preserve"> describes the impact of the pandemic on employment practices. </w:t>
      </w:r>
      <w:r w:rsidR="61245AE2">
        <w:t>N</w:t>
      </w:r>
      <w:r w:rsidR="5ABA0916">
        <w:t>early half (47</w:t>
      </w:r>
      <w:r w:rsidR="006C6E01">
        <w:t xml:space="preserve"> percent</w:t>
      </w:r>
      <w:r w:rsidR="5ABA0916">
        <w:t xml:space="preserve">) of </w:t>
      </w:r>
      <w:r w:rsidR="64459DC1">
        <w:t xml:space="preserve">supervisors </w:t>
      </w:r>
      <w:r w:rsidR="00297FB0">
        <w:t>shared</w:t>
      </w:r>
      <w:r w:rsidR="64459DC1">
        <w:t xml:space="preserve"> that the </w:t>
      </w:r>
      <w:r>
        <w:t>COVID</w:t>
      </w:r>
      <w:r w:rsidR="604ACF8F">
        <w:t xml:space="preserve">-19 pandemic had </w:t>
      </w:r>
      <w:r w:rsidR="6538988D">
        <w:t>a moderate</w:t>
      </w:r>
      <w:r w:rsidR="00A6098C">
        <w:t>-to-</w:t>
      </w:r>
      <w:r w:rsidR="6538988D">
        <w:t xml:space="preserve">large negative effect on their organizations. </w:t>
      </w:r>
      <w:r w:rsidR="0ADCBFC9">
        <w:t>While 40</w:t>
      </w:r>
      <w:r w:rsidR="006C6E01">
        <w:t xml:space="preserve"> percent</w:t>
      </w:r>
      <w:r w:rsidR="0ADCBFC9">
        <w:t xml:space="preserve"> reported little or no change in the number of employees at their organizations, 38</w:t>
      </w:r>
      <w:r w:rsidR="00BA2ACE">
        <w:t xml:space="preserve"> percent </w:t>
      </w:r>
      <w:r w:rsidR="0ADCBFC9">
        <w:t>reported moderate</w:t>
      </w:r>
      <w:r w:rsidR="00306C2F">
        <w:t>-</w:t>
      </w:r>
      <w:r w:rsidR="0ADCBFC9">
        <w:t>to</w:t>
      </w:r>
      <w:r w:rsidR="00306C2F">
        <w:t>-</w:t>
      </w:r>
      <w:r w:rsidR="0ADCBFC9">
        <w:t xml:space="preserve">large decreases in the number of employees. </w:t>
      </w:r>
      <w:r w:rsidR="269AE3BA">
        <w:t>Forty-seven percent reported a moderate</w:t>
      </w:r>
      <w:r w:rsidR="00306C2F">
        <w:t>-</w:t>
      </w:r>
      <w:r w:rsidR="269AE3BA">
        <w:t>to</w:t>
      </w:r>
      <w:r w:rsidR="00306C2F">
        <w:t>-</w:t>
      </w:r>
      <w:r w:rsidR="269AE3BA">
        <w:t xml:space="preserve">large increase in the </w:t>
      </w:r>
      <w:r w:rsidR="0011730C">
        <w:t>percentage</w:t>
      </w:r>
      <w:r w:rsidR="269AE3BA">
        <w:t xml:space="preserve"> of paid employees working </w:t>
      </w:r>
      <w:r w:rsidR="269AE3BA">
        <w:lastRenderedPageBreak/>
        <w:t>from home. Of those who reported a moderate</w:t>
      </w:r>
      <w:r w:rsidR="00306C2F">
        <w:t>-</w:t>
      </w:r>
      <w:r w:rsidR="269AE3BA">
        <w:t>to</w:t>
      </w:r>
      <w:r w:rsidR="00306C2F">
        <w:t>-</w:t>
      </w:r>
      <w:r w:rsidR="269AE3BA">
        <w:t>large increase</w:t>
      </w:r>
      <w:r w:rsidR="75FB2B43">
        <w:t xml:space="preserve"> in working from home, 69</w:t>
      </w:r>
      <w:r w:rsidR="006C6E01">
        <w:t xml:space="preserve"> percent</w:t>
      </w:r>
      <w:r w:rsidR="75FB2B43">
        <w:t xml:space="preserve"> expected this percentage to increase in the coming years. </w:t>
      </w:r>
    </w:p>
    <w:p w14:paraId="40B4FDC2" w14:textId="22B12C95" w:rsidR="75FB2B43" w:rsidRDefault="75FB2B43" w:rsidP="00D801FC">
      <w:pPr>
        <w:pStyle w:val="BodyText"/>
        <w:spacing w:line="360" w:lineRule="auto"/>
        <w:ind w:left="0" w:right="10" w:firstLine="720"/>
      </w:pPr>
      <w:r>
        <w:t>More than three-quarters (76</w:t>
      </w:r>
      <w:r w:rsidR="006C6E01">
        <w:t xml:space="preserve"> percent</w:t>
      </w:r>
      <w:r>
        <w:t xml:space="preserve">) </w:t>
      </w:r>
      <w:r w:rsidR="29C7125F">
        <w:t xml:space="preserve">of supervisors who worked in organizations with established accommodation processes </w:t>
      </w:r>
      <w:r>
        <w:t xml:space="preserve">stated that their </w:t>
      </w:r>
      <w:r w:rsidR="302DA8C3">
        <w:t xml:space="preserve">organization used </w:t>
      </w:r>
      <w:r w:rsidR="00C33D5E">
        <w:t xml:space="preserve">their </w:t>
      </w:r>
      <w:r w:rsidR="302DA8C3">
        <w:t>established process</w:t>
      </w:r>
      <w:r w:rsidR="00620CC8">
        <w:t>es</w:t>
      </w:r>
      <w:r w:rsidR="302DA8C3">
        <w:t xml:space="preserve"> for employees who wanted to request accommodations because they were more susceptible to COVID-19. S</w:t>
      </w:r>
      <w:r w:rsidR="564098A8">
        <w:t xml:space="preserve">eventy-eight percent </w:t>
      </w:r>
      <w:r w:rsidR="001C62FB">
        <w:t xml:space="preserve">of supervisors stated </w:t>
      </w:r>
      <w:r w:rsidR="564098A8">
        <w:t xml:space="preserve">that their organization established or changed their accommodation processes due to issues created by COVID-19. </w:t>
      </w:r>
    </w:p>
    <w:p w14:paraId="2792194D" w14:textId="524CE556" w:rsidR="2FB0A6FF" w:rsidRDefault="2FB0A6FF" w:rsidP="00D801FC">
      <w:pPr>
        <w:pStyle w:val="BodyText"/>
        <w:spacing w:line="360" w:lineRule="auto"/>
        <w:ind w:left="0" w:right="10" w:firstLine="720"/>
      </w:pPr>
      <w:r>
        <w:t xml:space="preserve">Forty percent of supervisors </w:t>
      </w:r>
      <w:r w:rsidR="001C62FB">
        <w:t xml:space="preserve">managed </w:t>
      </w:r>
      <w:r>
        <w:t xml:space="preserve">employees </w:t>
      </w:r>
      <w:r w:rsidR="00B73824">
        <w:t xml:space="preserve">who </w:t>
      </w:r>
      <w:r>
        <w:t>experie</w:t>
      </w:r>
      <w:r w:rsidR="1981A90F">
        <w:t>nced</w:t>
      </w:r>
      <w:r>
        <w:t xml:space="preserve"> any lasting physical and/or mental effects of a COVID-19</w:t>
      </w:r>
      <w:r w:rsidR="5623327D">
        <w:t xml:space="preserve"> infection. </w:t>
      </w:r>
      <w:r w:rsidR="1811AC7F">
        <w:t xml:space="preserve">Of supervisors who </w:t>
      </w:r>
      <w:r w:rsidR="00B239A9">
        <w:t xml:space="preserve">managed </w:t>
      </w:r>
      <w:r w:rsidR="1811AC7F">
        <w:t xml:space="preserve">these employees, </w:t>
      </w:r>
      <w:r w:rsidR="50D42D6E">
        <w:t xml:space="preserve">58 percent stated that </w:t>
      </w:r>
      <w:r w:rsidR="00972FB5">
        <w:t xml:space="preserve">the </w:t>
      </w:r>
      <w:r w:rsidR="50D42D6E">
        <w:t xml:space="preserve">employees received </w:t>
      </w:r>
      <w:bookmarkStart w:id="6" w:name="_Int_T73Noud0"/>
      <w:r w:rsidR="50D42D6E">
        <w:t>accommodations</w:t>
      </w:r>
      <w:bookmarkEnd w:id="6"/>
      <w:r w:rsidR="50D42D6E">
        <w:t xml:space="preserve">. Eleven </w:t>
      </w:r>
      <w:r w:rsidR="1811AC7F">
        <w:t xml:space="preserve">percent reported not providing accommodations because the effects </w:t>
      </w:r>
      <w:r w:rsidR="0057366C">
        <w:t xml:space="preserve">of COVID-19 </w:t>
      </w:r>
      <w:r w:rsidR="1811AC7F">
        <w:t>were not severe enough to decrease productivity</w:t>
      </w:r>
      <w:r w:rsidR="1811AC7F" w:rsidRPr="00B73824">
        <w:t>, 19 percent reported not pro</w:t>
      </w:r>
      <w:r w:rsidR="41CDCCCD" w:rsidRPr="00B73824">
        <w:t>viding accommodations because the employee did</w:t>
      </w:r>
      <w:r w:rsidR="006C6E01" w:rsidRPr="00B73824">
        <w:t xml:space="preserve"> not</w:t>
      </w:r>
      <w:r w:rsidR="41CDCCCD" w:rsidRPr="00B73824">
        <w:t xml:space="preserve"> request them, </w:t>
      </w:r>
      <w:r w:rsidR="033017FA" w:rsidRPr="00B73824">
        <w:t xml:space="preserve">and </w:t>
      </w:r>
      <w:r w:rsidR="41CDCCCD" w:rsidRPr="00B73824">
        <w:t>11 percent stated that accommodations could</w:t>
      </w:r>
      <w:r w:rsidR="006C6E01" w:rsidRPr="00B73824">
        <w:t xml:space="preserve"> not</w:t>
      </w:r>
      <w:r w:rsidR="41CDCCCD" w:rsidRPr="00B73824">
        <w:t xml:space="preserve"> be provided because of the nature of the </w:t>
      </w:r>
      <w:r w:rsidR="41CDCCCD" w:rsidRPr="005E6979">
        <w:t>work</w:t>
      </w:r>
      <w:r w:rsidR="5565E8B9" w:rsidRPr="005E6979">
        <w:t>.</w:t>
      </w:r>
      <w:r w:rsidR="5565E8B9">
        <w:t xml:space="preserve"> </w:t>
      </w:r>
      <w:r w:rsidR="006D5D74">
        <w:t xml:space="preserve">As the survey did not capture further details about the nature of work that precluded </w:t>
      </w:r>
      <w:r w:rsidR="006E43D4">
        <w:t xml:space="preserve">the provision of </w:t>
      </w:r>
      <w:r w:rsidR="006D5D74">
        <w:t xml:space="preserve">accommodations, </w:t>
      </w:r>
      <w:r w:rsidR="006E43D4">
        <w:t>further research in this area is needed.</w:t>
      </w:r>
    </w:p>
    <w:p w14:paraId="6933A754" w14:textId="0C1C4CFD" w:rsidR="00545F53" w:rsidRDefault="0009770B" w:rsidP="005B0193">
      <w:pPr>
        <w:pStyle w:val="BodyText"/>
        <w:spacing w:line="360" w:lineRule="auto"/>
        <w:ind w:left="0" w:right="0"/>
      </w:pPr>
      <w:r w:rsidRPr="70E52A42">
        <w:rPr>
          <w:b/>
          <w:bCs/>
          <w:i/>
          <w:iCs/>
        </w:rPr>
        <w:t>Commitment of Upper Management.</w:t>
      </w:r>
      <w:r w:rsidR="006F4E37">
        <w:rPr>
          <w:b/>
          <w:bCs/>
          <w:i/>
          <w:iCs/>
        </w:rPr>
        <w:t xml:space="preserve"> </w:t>
      </w:r>
      <w:r w:rsidR="005E6979">
        <w:t xml:space="preserve">Another </w:t>
      </w:r>
      <w:r>
        <w:t xml:space="preserve">key finding of </w:t>
      </w:r>
      <w:r w:rsidR="003B1555">
        <w:t xml:space="preserve">the </w:t>
      </w:r>
      <w:r w:rsidR="00F01F2C">
        <w:t xml:space="preserve">2022 </w:t>
      </w:r>
      <w:bookmarkStart w:id="7" w:name="_Int_7ujOT9Ct"/>
      <w:r w:rsidR="0048283E">
        <w:t>KFNEDS:SP</w:t>
      </w:r>
      <w:bookmarkEnd w:id="7"/>
      <w:r w:rsidR="0048283E">
        <w:t>2</w:t>
      </w:r>
      <w:r>
        <w:t xml:space="preserve"> is that the importance supervisors </w:t>
      </w:r>
      <w:r w:rsidR="00D350DE">
        <w:t xml:space="preserve">gave </w:t>
      </w:r>
      <w:r>
        <w:t xml:space="preserve">to </w:t>
      </w:r>
      <w:r w:rsidR="00DD3031">
        <w:t>recruiting, hiring, training, accommodating</w:t>
      </w:r>
      <w:r w:rsidR="005857BE">
        <w:t>,</w:t>
      </w:r>
      <w:r w:rsidR="00DD3031">
        <w:t xml:space="preserve"> and retaining employees with disabilities </w:t>
      </w:r>
      <w:r w:rsidR="003B444B">
        <w:t xml:space="preserve">at times </w:t>
      </w:r>
      <w:r w:rsidR="00D350DE">
        <w:t xml:space="preserve">mirrored </w:t>
      </w:r>
      <w:r w:rsidR="003B444B">
        <w:t>that of upper management (in the case of hiring</w:t>
      </w:r>
      <w:r w:rsidR="00780DD5">
        <w:t xml:space="preserve"> people with disabilities</w:t>
      </w:r>
      <w:r w:rsidR="001F007A">
        <w:t>)</w:t>
      </w:r>
      <w:r w:rsidR="003B444B">
        <w:t xml:space="preserve"> and </w:t>
      </w:r>
      <w:r w:rsidR="005857BE">
        <w:t xml:space="preserve">at </w:t>
      </w:r>
      <w:r w:rsidR="003B444B">
        <w:t xml:space="preserve">other times </w:t>
      </w:r>
      <w:r w:rsidR="00D350DE">
        <w:t xml:space="preserve">was </w:t>
      </w:r>
      <w:r w:rsidR="001044AA">
        <w:t>stronger than that of upper management (in the case of recruit</w:t>
      </w:r>
      <w:r w:rsidR="00780DD5">
        <w:t>ing</w:t>
      </w:r>
      <w:r w:rsidR="001044AA">
        <w:t xml:space="preserve">, </w:t>
      </w:r>
      <w:r w:rsidR="005857BE">
        <w:t>training, accommodating, and retaining</w:t>
      </w:r>
      <w:r w:rsidR="003C590C">
        <w:t xml:space="preserve"> people with disabilities</w:t>
      </w:r>
      <w:r w:rsidR="008101B1">
        <w:t>).</w:t>
      </w:r>
      <w:r w:rsidR="00586545">
        <w:t xml:space="preserve"> Certain</w:t>
      </w:r>
      <w:r w:rsidR="00A03BEB">
        <w:t xml:space="preserve"> gains</w:t>
      </w:r>
      <w:r w:rsidR="00586545">
        <w:t xml:space="preserve"> have been made since 2017 as well.</w:t>
      </w:r>
      <w:r w:rsidR="006F4E37">
        <w:t xml:space="preserve"> </w:t>
      </w:r>
      <w:r w:rsidR="008101B1">
        <w:t xml:space="preserve">In terms of </w:t>
      </w:r>
      <w:r>
        <w:t>hiring</w:t>
      </w:r>
      <w:r w:rsidR="003E24DA">
        <w:t>,</w:t>
      </w:r>
      <w:r>
        <w:t xml:space="preserve"> </w:t>
      </w:r>
      <w:r w:rsidR="003C590C">
        <w:t xml:space="preserve">for example, </w:t>
      </w:r>
      <w:r w:rsidR="00B700E4">
        <w:t>32</w:t>
      </w:r>
      <w:r>
        <w:t xml:space="preserve"> percent </w:t>
      </w:r>
      <w:r w:rsidR="00586545">
        <w:t xml:space="preserve">of supervisors </w:t>
      </w:r>
      <w:r w:rsidR="003C590C">
        <w:t xml:space="preserve">surveyed in 2022 </w:t>
      </w:r>
      <w:r w:rsidR="003E24DA">
        <w:t xml:space="preserve">felt </w:t>
      </w:r>
      <w:r>
        <w:t xml:space="preserve">it </w:t>
      </w:r>
      <w:r w:rsidR="003E24DA">
        <w:t xml:space="preserve">was </w:t>
      </w:r>
      <w:r>
        <w:t>very important</w:t>
      </w:r>
      <w:r w:rsidR="003E24DA">
        <w:t xml:space="preserve"> to hire people with disabilities and </w:t>
      </w:r>
      <w:r w:rsidR="0033494E">
        <w:t>28 percent of upper management were</w:t>
      </w:r>
      <w:r w:rsidR="00E7166D">
        <w:t xml:space="preserve"> viewed as</w:t>
      </w:r>
      <w:r w:rsidR="0033494E">
        <w:t xml:space="preserve"> very committed to this goal.</w:t>
      </w:r>
      <w:r w:rsidR="006F4E37">
        <w:t xml:space="preserve"> </w:t>
      </w:r>
      <w:r w:rsidR="75743D81">
        <w:t xml:space="preserve">These percentages have increased since 2017, </w:t>
      </w:r>
      <w:r w:rsidR="00373F1F">
        <w:t xml:space="preserve">yet commitment levels between supervisors and upper management </w:t>
      </w:r>
      <w:r w:rsidR="0014144B">
        <w:t xml:space="preserve">were closely aligned in both years. In 2017, </w:t>
      </w:r>
      <w:r w:rsidR="75743D81">
        <w:t xml:space="preserve">only 22 percent of supervisors felt it was very important to hire people with disabilities and 20 percent of upper management </w:t>
      </w:r>
      <w:r w:rsidR="00C33D5E">
        <w:t xml:space="preserve">was </w:t>
      </w:r>
      <w:r w:rsidR="22EEF7B1">
        <w:t>viewed as very committed to hiring people with disabilit</w:t>
      </w:r>
      <w:r w:rsidR="57F1C9DE">
        <w:t>i</w:t>
      </w:r>
      <w:r w:rsidR="22EEF7B1">
        <w:t xml:space="preserve">es. </w:t>
      </w:r>
    </w:p>
    <w:p w14:paraId="27CE12E1" w14:textId="5F493AF8" w:rsidR="0033494E" w:rsidRDefault="00F515FA" w:rsidP="00D801FC">
      <w:pPr>
        <w:pStyle w:val="BodyText"/>
        <w:spacing w:line="360" w:lineRule="auto"/>
        <w:ind w:left="-90" w:right="10" w:firstLine="810"/>
      </w:pPr>
      <w:r>
        <w:t>Supervisors</w:t>
      </w:r>
      <w:r w:rsidR="00F306D6">
        <w:t>’</w:t>
      </w:r>
      <w:r>
        <w:t xml:space="preserve"> commitment</w:t>
      </w:r>
      <w:r w:rsidR="000B4864">
        <w:t>s</w:t>
      </w:r>
      <w:r>
        <w:t xml:space="preserve"> diverged from upper management’s perceived commitment in other areas. </w:t>
      </w:r>
      <w:r w:rsidR="00AA153D">
        <w:t>As one example, w</w:t>
      </w:r>
      <w:r w:rsidR="00F272EB">
        <w:t>hen</w:t>
      </w:r>
      <w:r w:rsidR="0009770B">
        <w:t xml:space="preserve"> asked about providing employees with requested accommodations, </w:t>
      </w:r>
      <w:r w:rsidR="00695CF5">
        <w:t xml:space="preserve">57 </w:t>
      </w:r>
      <w:r w:rsidR="0009770B">
        <w:t xml:space="preserve">percent of supervisors </w:t>
      </w:r>
      <w:r w:rsidR="70160B61">
        <w:t xml:space="preserve">in the 2022 survey </w:t>
      </w:r>
      <w:r w:rsidR="00E133DC">
        <w:t>felt</w:t>
      </w:r>
      <w:r w:rsidR="0009770B">
        <w:t xml:space="preserve"> it </w:t>
      </w:r>
      <w:r w:rsidR="00E133DC">
        <w:t xml:space="preserve">was </w:t>
      </w:r>
      <w:r w:rsidR="0009770B">
        <w:t xml:space="preserve">very important, while </w:t>
      </w:r>
      <w:r w:rsidR="00695CF5">
        <w:t>40</w:t>
      </w:r>
      <w:r w:rsidR="0009770B">
        <w:t xml:space="preserve"> percent of upper managers </w:t>
      </w:r>
      <w:r w:rsidR="00E133DC">
        <w:t xml:space="preserve">were </w:t>
      </w:r>
      <w:r w:rsidR="0009770B">
        <w:t xml:space="preserve">seen as very committed. </w:t>
      </w:r>
      <w:r w:rsidR="2D580F24">
        <w:t xml:space="preserve">Slightly higher percentages were </w:t>
      </w:r>
      <w:r w:rsidR="2D580F24">
        <w:lastRenderedPageBreak/>
        <w:t xml:space="preserve">reported in the 2017 survey as 66 percent of supervisors felt it was very important to provide </w:t>
      </w:r>
      <w:r w:rsidR="7B5DD221">
        <w:t xml:space="preserve">employees with requested accommodations and 47 percent of </w:t>
      </w:r>
      <w:r w:rsidR="00B436BA">
        <w:t xml:space="preserve">upper management </w:t>
      </w:r>
      <w:r w:rsidR="7B5DD221">
        <w:t xml:space="preserve">were seen as very committed in this area. </w:t>
      </w:r>
    </w:p>
    <w:p w14:paraId="7D0A0F1D" w14:textId="2E1A6BC2" w:rsidR="00871012" w:rsidRDefault="0009770B" w:rsidP="00D801FC">
      <w:pPr>
        <w:pStyle w:val="BodyText"/>
        <w:spacing w:line="360" w:lineRule="auto"/>
        <w:ind w:left="0" w:right="10" w:firstLine="810"/>
      </w:pPr>
      <w:r w:rsidRPr="00B73824">
        <w:t xml:space="preserve">Taken together, these results </w:t>
      </w:r>
      <w:r w:rsidR="00B73824" w:rsidRPr="00B73824">
        <w:t xml:space="preserve">about the commitment of upper management </w:t>
      </w:r>
      <w:r w:rsidRPr="00B73824">
        <w:t xml:space="preserve">suggest that while many </w:t>
      </w:r>
      <w:r w:rsidR="00B73824" w:rsidRPr="00B73824">
        <w:t xml:space="preserve">supervisors </w:t>
      </w:r>
      <w:r w:rsidRPr="00B73824">
        <w:t xml:space="preserve">in an organization may support the goal of </w:t>
      </w:r>
      <w:r w:rsidR="00861ADF">
        <w:t>employing</w:t>
      </w:r>
      <w:r w:rsidR="00861ADF" w:rsidRPr="00B73824">
        <w:t xml:space="preserve"> </w:t>
      </w:r>
      <w:r w:rsidRPr="00B73824">
        <w:t>people with disabilities</w:t>
      </w:r>
      <w:r>
        <w:t xml:space="preserve">, when it comes to the details of realizing that goal, </w:t>
      </w:r>
      <w:r w:rsidR="00861ADF">
        <w:t xml:space="preserve">supervisors are perceiving </w:t>
      </w:r>
      <w:r>
        <w:t>less commitment and support than needed from upper management.</w:t>
      </w:r>
    </w:p>
    <w:p w14:paraId="0EBCE696" w14:textId="6F88CB8D" w:rsidR="331258BD" w:rsidRDefault="0009770B" w:rsidP="005B0193">
      <w:pPr>
        <w:pStyle w:val="BodyText"/>
        <w:spacing w:line="360" w:lineRule="auto"/>
        <w:ind w:left="0" w:right="0"/>
      </w:pPr>
      <w:r w:rsidRPr="76E59A7C">
        <w:rPr>
          <w:b/>
          <w:bCs/>
          <w:i/>
          <w:iCs/>
        </w:rPr>
        <w:t>Organizational Processes.</w:t>
      </w:r>
      <w:r w:rsidR="006F4E37">
        <w:rPr>
          <w:b/>
          <w:bCs/>
          <w:i/>
          <w:iCs/>
        </w:rPr>
        <w:t xml:space="preserve"> </w:t>
      </w:r>
      <w:r>
        <w:t xml:space="preserve">Another important set of findings </w:t>
      </w:r>
      <w:r w:rsidR="008E3BE6">
        <w:t>from the 2022 survey</w:t>
      </w:r>
      <w:r w:rsidR="000B62D6">
        <w:t xml:space="preserve"> relate to organizational processes</w:t>
      </w:r>
      <w:r w:rsidR="008B59C8">
        <w:t xml:space="preserve">. Although </w:t>
      </w:r>
      <w:r w:rsidR="0025765A">
        <w:t xml:space="preserve">some gains have been made, </w:t>
      </w:r>
      <w:r w:rsidR="00441855">
        <w:t xml:space="preserve">many organizational processes were </w:t>
      </w:r>
      <w:r w:rsidR="0025765A">
        <w:t xml:space="preserve">still </w:t>
      </w:r>
      <w:r w:rsidR="00441855">
        <w:t xml:space="preserve">not viewed as effective for </w:t>
      </w:r>
      <w:r w:rsidR="00627DB6">
        <w:t>people with disabilities as they were for the general population</w:t>
      </w:r>
      <w:r w:rsidR="000B62D6">
        <w:t xml:space="preserve">. </w:t>
      </w:r>
      <w:r w:rsidR="0043541E">
        <w:t>Supervisors in the 2022 survey reported that higher proportions of organizations had disability hiring goals (49 percent</w:t>
      </w:r>
      <w:r w:rsidR="000C31F7">
        <w:t>,</w:t>
      </w:r>
      <w:r w:rsidR="0043541E">
        <w:t xml:space="preserve"> compared to 28 percent in 2017). Seventy-five percent of supervisors in 2022 reported that their organizations had hiring goals for other types of diversity, an increase of 18 percentage points since 2017.</w:t>
      </w:r>
      <w:r w:rsidR="006F4E37">
        <w:t xml:space="preserve"> </w:t>
      </w:r>
      <w:r w:rsidR="00B44B1E">
        <w:t>However, i</w:t>
      </w:r>
      <w:r w:rsidR="007557AE">
        <w:t xml:space="preserve">n 2022, although </w:t>
      </w:r>
      <w:r w:rsidR="004D3E02">
        <w:t>m</w:t>
      </w:r>
      <w:r w:rsidR="000B62D6">
        <w:t xml:space="preserve">ost </w:t>
      </w:r>
      <w:r>
        <w:t>supervisors (</w:t>
      </w:r>
      <w:r w:rsidR="00301122">
        <w:t>90</w:t>
      </w:r>
      <w:r>
        <w:t xml:space="preserve"> percent) </w:t>
      </w:r>
      <w:r w:rsidR="00062DDC">
        <w:t>worked for</w:t>
      </w:r>
      <w:r>
        <w:t xml:space="preserve"> organizations </w:t>
      </w:r>
      <w:r w:rsidR="00062DDC">
        <w:t xml:space="preserve">that </w:t>
      </w:r>
      <w:r w:rsidR="00B73824">
        <w:t xml:space="preserve">had </w:t>
      </w:r>
      <w:r>
        <w:t>established processes for recruiting employees</w:t>
      </w:r>
      <w:r w:rsidR="007557AE">
        <w:t xml:space="preserve"> (</w:t>
      </w:r>
      <w:r w:rsidR="2562891D">
        <w:t>an increase of six percentage points from the 2017 survey</w:t>
      </w:r>
      <w:r w:rsidR="007557AE">
        <w:t xml:space="preserve">), </w:t>
      </w:r>
      <w:r w:rsidR="00222718">
        <w:t>o</w:t>
      </w:r>
      <w:r>
        <w:t xml:space="preserve">f the organizations that </w:t>
      </w:r>
      <w:r w:rsidR="00B73824">
        <w:t xml:space="preserve">had </w:t>
      </w:r>
      <w:r>
        <w:t xml:space="preserve">a standard recruiting process, most supervisors </w:t>
      </w:r>
      <w:r w:rsidR="55167725">
        <w:t xml:space="preserve">in 2022 </w:t>
      </w:r>
      <w:r>
        <w:t>(</w:t>
      </w:r>
      <w:r w:rsidR="00844994">
        <w:t xml:space="preserve">92 </w:t>
      </w:r>
      <w:r>
        <w:t xml:space="preserve">percent) </w:t>
      </w:r>
      <w:r w:rsidR="51FCBE4D">
        <w:t xml:space="preserve">and 2017 (90 percent) </w:t>
      </w:r>
      <w:r>
        <w:t>believe</w:t>
      </w:r>
      <w:r w:rsidR="00B73824">
        <w:t>d</w:t>
      </w:r>
      <w:r>
        <w:t xml:space="preserve"> </w:t>
      </w:r>
      <w:r w:rsidR="00E133DC">
        <w:t xml:space="preserve">the process </w:t>
      </w:r>
      <w:r>
        <w:t>to be effective</w:t>
      </w:r>
      <w:r w:rsidR="001900EB">
        <w:t xml:space="preserve"> in general</w:t>
      </w:r>
      <w:r>
        <w:t>, but fewer (</w:t>
      </w:r>
      <w:r w:rsidR="2A0A6811">
        <w:t>73</w:t>
      </w:r>
      <w:r>
        <w:t xml:space="preserve"> percent</w:t>
      </w:r>
      <w:r w:rsidR="5DB64162">
        <w:t xml:space="preserve"> in 2022 and 61 percent in 2017</w:t>
      </w:r>
      <w:r>
        <w:t>) fe</w:t>
      </w:r>
      <w:r w:rsidR="00B73824">
        <w:t>lt</w:t>
      </w:r>
      <w:r>
        <w:t xml:space="preserve"> that this recruiting process </w:t>
      </w:r>
      <w:r w:rsidR="00B73824">
        <w:t xml:space="preserve">was </w:t>
      </w:r>
      <w:r w:rsidRPr="00B17E6B">
        <w:rPr>
          <w:rFonts w:ascii="Palatino Linotype"/>
        </w:rPr>
        <w:t xml:space="preserve">as </w:t>
      </w:r>
      <w:r w:rsidR="00B73824" w:rsidRPr="00B17E6B">
        <w:rPr>
          <w:rFonts w:ascii="Palatino Linotype"/>
        </w:rPr>
        <w:t xml:space="preserve">effective </w:t>
      </w:r>
      <w:r w:rsidR="67E408DC" w:rsidRPr="00B17E6B">
        <w:rPr>
          <w:rFonts w:ascii="Palatino Linotype"/>
        </w:rPr>
        <w:t xml:space="preserve">or more </w:t>
      </w:r>
      <w:r w:rsidRPr="00B17E6B">
        <w:rPr>
          <w:rFonts w:ascii="Palatino Linotype"/>
        </w:rPr>
        <w:t xml:space="preserve">effective </w:t>
      </w:r>
      <w:r>
        <w:t xml:space="preserve">for recruiting employees with disabilities. </w:t>
      </w:r>
      <w:r w:rsidR="003C78AC">
        <w:t xml:space="preserve">Similarly, in </w:t>
      </w:r>
      <w:r w:rsidR="331258BD">
        <w:t xml:space="preserve">the 2022 </w:t>
      </w:r>
      <w:bookmarkStart w:id="8" w:name="_Int_DaGqOf1d"/>
      <w:r w:rsidR="331258BD">
        <w:t>KFNEDS:SP</w:t>
      </w:r>
      <w:bookmarkEnd w:id="8"/>
      <w:r w:rsidR="331258BD">
        <w:t>2, o</w:t>
      </w:r>
      <w:r>
        <w:t>f the organizations that ha</w:t>
      </w:r>
      <w:r w:rsidR="00B73824">
        <w:t>d</w:t>
      </w:r>
      <w:r>
        <w:t xml:space="preserve"> a process to help new employees learn their jobs (</w:t>
      </w:r>
      <w:r w:rsidR="00C1359A">
        <w:t xml:space="preserve">91 </w:t>
      </w:r>
      <w:r>
        <w:t>percent), most supervisors (</w:t>
      </w:r>
      <w:r w:rsidR="00C1359A">
        <w:t xml:space="preserve">95 </w:t>
      </w:r>
      <w:r>
        <w:t>percent) believe</w:t>
      </w:r>
      <w:r w:rsidR="00CC44C5">
        <w:t>d</w:t>
      </w:r>
      <w:r>
        <w:t xml:space="preserve"> the process </w:t>
      </w:r>
      <w:r w:rsidR="00B73824">
        <w:t xml:space="preserve">was </w:t>
      </w:r>
      <w:r>
        <w:t>effective for employees in general, but fewer (</w:t>
      </w:r>
      <w:r w:rsidR="3CB9F91B">
        <w:t xml:space="preserve">68 </w:t>
      </w:r>
      <w:r>
        <w:t xml:space="preserve">percent) </w:t>
      </w:r>
      <w:r w:rsidR="00CC44C5">
        <w:t xml:space="preserve">felt </w:t>
      </w:r>
      <w:r>
        <w:t xml:space="preserve">that process </w:t>
      </w:r>
      <w:r w:rsidR="00B73824">
        <w:t xml:space="preserve">was </w:t>
      </w:r>
      <w:r w:rsidRPr="00B17E6B">
        <w:rPr>
          <w:rFonts w:ascii="Palatino Linotype"/>
        </w:rPr>
        <w:t xml:space="preserve">as </w:t>
      </w:r>
      <w:r w:rsidR="00B73824" w:rsidRPr="00B17E6B">
        <w:rPr>
          <w:rFonts w:ascii="Palatino Linotype"/>
        </w:rPr>
        <w:t xml:space="preserve">effective </w:t>
      </w:r>
      <w:r w:rsidR="68757D8F" w:rsidRPr="00B17E6B">
        <w:rPr>
          <w:rFonts w:ascii="Palatino Linotype"/>
        </w:rPr>
        <w:t xml:space="preserve">or more </w:t>
      </w:r>
      <w:r w:rsidRPr="00B17E6B">
        <w:rPr>
          <w:rFonts w:ascii="Palatino Linotype"/>
        </w:rPr>
        <w:t>effective</w:t>
      </w:r>
      <w:r w:rsidRPr="76E59A7C">
        <w:rPr>
          <w:rFonts w:ascii="Palatino Linotype"/>
          <w:i/>
          <w:iCs/>
        </w:rPr>
        <w:t xml:space="preserve"> </w:t>
      </w:r>
      <w:r>
        <w:t>for employees with disabilities</w:t>
      </w:r>
      <w:r w:rsidR="696274BD">
        <w:t>. In 2017, o</w:t>
      </w:r>
      <w:r w:rsidR="6960B60B">
        <w:t>f the organizations that ha</w:t>
      </w:r>
      <w:r w:rsidR="1264CB56">
        <w:t>d</w:t>
      </w:r>
      <w:r w:rsidR="6960B60B">
        <w:t xml:space="preserve"> a process to help new employees learn their jobs (86 percent), most supervisors (93 percent) believe</w:t>
      </w:r>
      <w:r w:rsidR="2BE555B5">
        <w:t>d</w:t>
      </w:r>
      <w:r w:rsidR="6960B60B">
        <w:t xml:space="preserve"> the process </w:t>
      </w:r>
      <w:r w:rsidR="0690D1D5">
        <w:t>wa</w:t>
      </w:r>
      <w:r w:rsidR="6960B60B">
        <w:t>s effective for employees in general, but fewer (73 percent) fe</w:t>
      </w:r>
      <w:r w:rsidR="79610704">
        <w:t>lt</w:t>
      </w:r>
      <w:r w:rsidR="6960B60B">
        <w:t xml:space="preserve"> that process </w:t>
      </w:r>
      <w:r w:rsidR="07E94E8A">
        <w:t>wa</w:t>
      </w:r>
      <w:r w:rsidR="6960B60B">
        <w:t xml:space="preserve">s </w:t>
      </w:r>
      <w:r w:rsidR="6960B60B" w:rsidRPr="00B17E6B">
        <w:rPr>
          <w:rFonts w:ascii="Palatino Linotype"/>
        </w:rPr>
        <w:t>as effective</w:t>
      </w:r>
      <w:r w:rsidR="6960B60B" w:rsidRPr="76E59A7C">
        <w:rPr>
          <w:rFonts w:ascii="Palatino Linotype"/>
          <w:i/>
          <w:iCs/>
        </w:rPr>
        <w:t xml:space="preserve"> </w:t>
      </w:r>
      <w:r w:rsidR="6960B60B">
        <w:t>for employees with disabilities</w:t>
      </w:r>
      <w:r w:rsidR="0B516426">
        <w:t>.</w:t>
      </w:r>
    </w:p>
    <w:p w14:paraId="75BDB99B" w14:textId="250F5EFA" w:rsidR="00871012" w:rsidRPr="00580184" w:rsidRDefault="00AC4312" w:rsidP="00D801FC">
      <w:pPr>
        <w:pStyle w:val="BodyText"/>
        <w:spacing w:line="360" w:lineRule="auto"/>
        <w:ind w:left="0" w:right="10" w:firstLine="483"/>
      </w:pPr>
      <w:r w:rsidRPr="00B17E6B">
        <w:t>On a positive note,</w:t>
      </w:r>
      <w:r w:rsidR="0009770B" w:rsidRPr="00580184">
        <w:t xml:space="preserve"> </w:t>
      </w:r>
      <w:r w:rsidR="002E52D1" w:rsidRPr="00580184">
        <w:t xml:space="preserve">more </w:t>
      </w:r>
      <w:r w:rsidR="008954A4" w:rsidRPr="00580184">
        <w:t xml:space="preserve">supervisors </w:t>
      </w:r>
      <w:r w:rsidRPr="00580184">
        <w:t xml:space="preserve">in 2022 </w:t>
      </w:r>
      <w:r w:rsidR="008954A4" w:rsidRPr="00580184">
        <w:t>stated that their organ</w:t>
      </w:r>
      <w:r w:rsidR="003C78AC" w:rsidRPr="00580184">
        <w:t>i</w:t>
      </w:r>
      <w:r w:rsidR="008954A4" w:rsidRPr="00580184">
        <w:t xml:space="preserve">zations </w:t>
      </w:r>
      <w:r w:rsidR="0009770B" w:rsidRPr="00580184">
        <w:t>(</w:t>
      </w:r>
      <w:r w:rsidR="00B04F56" w:rsidRPr="00580184">
        <w:t>71</w:t>
      </w:r>
      <w:r w:rsidR="0009770B" w:rsidRPr="00580184">
        <w:t xml:space="preserve"> percent</w:t>
      </w:r>
      <w:r w:rsidR="1631F9EC" w:rsidRPr="00580184">
        <w:t>, compared to 66 percent in 2017</w:t>
      </w:r>
      <w:r w:rsidR="0009770B" w:rsidRPr="00580184">
        <w:t>) ha</w:t>
      </w:r>
      <w:r w:rsidR="00B73824" w:rsidRPr="00580184">
        <w:t>d</w:t>
      </w:r>
      <w:r w:rsidR="0009770B" w:rsidRPr="00580184">
        <w:t xml:space="preserve"> a process to provide requested accommodations to employees with disabilities. Nearly all supervisors (</w:t>
      </w:r>
      <w:r w:rsidR="00B04F56" w:rsidRPr="00580184">
        <w:t xml:space="preserve">95 </w:t>
      </w:r>
      <w:r w:rsidR="0009770B" w:rsidRPr="00580184">
        <w:t>percent) believe</w:t>
      </w:r>
      <w:r w:rsidR="004D412A" w:rsidRPr="00580184">
        <w:t>d</w:t>
      </w:r>
      <w:r w:rsidR="0009770B" w:rsidRPr="00580184">
        <w:t xml:space="preserve"> the process </w:t>
      </w:r>
      <w:r w:rsidR="00B73824" w:rsidRPr="00580184">
        <w:t xml:space="preserve">was </w:t>
      </w:r>
      <w:r w:rsidR="0009770B" w:rsidRPr="00580184">
        <w:t xml:space="preserve">effective, suggesting an opportunity to provide support for the </w:t>
      </w:r>
      <w:r w:rsidR="00C72E81" w:rsidRPr="00580184">
        <w:t xml:space="preserve">29 </w:t>
      </w:r>
      <w:r w:rsidR="0009770B" w:rsidRPr="00580184">
        <w:t xml:space="preserve">percent of organizations </w:t>
      </w:r>
      <w:r w:rsidR="00D350DE">
        <w:t>that</w:t>
      </w:r>
      <w:r w:rsidR="00D350DE" w:rsidRPr="00580184">
        <w:t xml:space="preserve"> </w:t>
      </w:r>
      <w:r w:rsidR="0009770B" w:rsidRPr="00580184">
        <w:t>would benefit by having a</w:t>
      </w:r>
      <w:r w:rsidR="002E52D1" w:rsidRPr="00580184">
        <w:t xml:space="preserve"> formal </w:t>
      </w:r>
      <w:r w:rsidR="0009770B" w:rsidRPr="00580184">
        <w:t xml:space="preserve">accommodation process in place. </w:t>
      </w:r>
      <w:r w:rsidR="2522F115" w:rsidRPr="00580184">
        <w:t xml:space="preserve">A higher percentage of </w:t>
      </w:r>
      <w:r w:rsidR="1F408CD3" w:rsidRPr="00580184">
        <w:t xml:space="preserve">supervisors reported that their </w:t>
      </w:r>
      <w:r w:rsidR="2522F115" w:rsidRPr="00580184">
        <w:t xml:space="preserve">organizations </w:t>
      </w:r>
      <w:r w:rsidR="0009770B" w:rsidRPr="00580184">
        <w:t>(</w:t>
      </w:r>
      <w:r w:rsidR="00B04F56" w:rsidRPr="00580184">
        <w:t>39</w:t>
      </w:r>
      <w:r w:rsidR="0009770B" w:rsidRPr="00580184">
        <w:t xml:space="preserve"> percent) </w:t>
      </w:r>
      <w:r w:rsidR="00B73824" w:rsidRPr="00580184">
        <w:t xml:space="preserve">had </w:t>
      </w:r>
      <w:r w:rsidR="0009770B" w:rsidRPr="00580184">
        <w:t>a</w:t>
      </w:r>
      <w:r w:rsidR="3240975E" w:rsidRPr="00580184">
        <w:t xml:space="preserve"> centralized accommodation</w:t>
      </w:r>
      <w:r w:rsidR="07A6DCA4" w:rsidRPr="00580184">
        <w:t xml:space="preserve"> </w:t>
      </w:r>
      <w:r w:rsidR="07A6DCA4" w:rsidRPr="00580184">
        <w:lastRenderedPageBreak/>
        <w:t xml:space="preserve">fund compared to 2017 (16 percent). When organizations </w:t>
      </w:r>
      <w:r w:rsidR="00B73824" w:rsidRPr="00580184">
        <w:t xml:space="preserve">did </w:t>
      </w:r>
      <w:r w:rsidR="07A6DCA4" w:rsidRPr="00580184">
        <w:t>have an accommodation fund, most supervisors (92 percent in 2022 and 94 percent in 2017)</w:t>
      </w:r>
      <w:r w:rsidR="008605DB" w:rsidRPr="00580184">
        <w:t xml:space="preserve"> </w:t>
      </w:r>
      <w:r w:rsidR="004D412A" w:rsidRPr="00580184">
        <w:t xml:space="preserve">felt </w:t>
      </w:r>
      <w:r w:rsidR="0009770B" w:rsidRPr="00580184">
        <w:t xml:space="preserve">it </w:t>
      </w:r>
      <w:r w:rsidR="004D412A" w:rsidRPr="00580184">
        <w:t xml:space="preserve">was </w:t>
      </w:r>
      <w:r w:rsidR="0009770B" w:rsidRPr="00580184">
        <w:t xml:space="preserve">effective at improving their ability to provide requested accommodations </w:t>
      </w:r>
      <w:bookmarkStart w:id="9" w:name="_Int_ETZUvzC9"/>
      <w:r w:rsidR="0009770B" w:rsidRPr="00580184">
        <w:t>to</w:t>
      </w:r>
      <w:bookmarkEnd w:id="9"/>
      <w:r w:rsidR="0009770B" w:rsidRPr="00580184">
        <w:t xml:space="preserve"> employees.</w:t>
      </w:r>
    </w:p>
    <w:p w14:paraId="595F48C4" w14:textId="049A51DA" w:rsidR="008E3BE6" w:rsidRDefault="0009770B" w:rsidP="005B0193">
      <w:pPr>
        <w:pStyle w:val="BodyText"/>
        <w:spacing w:line="360" w:lineRule="auto"/>
        <w:ind w:left="0" w:right="0"/>
      </w:pPr>
      <w:r w:rsidRPr="76E59A7C">
        <w:rPr>
          <w:b/>
          <w:bCs/>
          <w:i/>
          <w:iCs/>
        </w:rPr>
        <w:t xml:space="preserve">Specific Employer Practices. </w:t>
      </w:r>
      <w:r w:rsidR="2B0C85B5">
        <w:t xml:space="preserve">Findings from the 2022 </w:t>
      </w:r>
      <w:bookmarkStart w:id="10" w:name="_Int_uiHEatDJ"/>
      <w:r w:rsidR="2B0C85B5">
        <w:t>KFNEDS:SP</w:t>
      </w:r>
      <w:bookmarkEnd w:id="10"/>
      <w:r w:rsidR="2B0C85B5">
        <w:t>2 are similar in some ways to the 2017 survey in suggest</w:t>
      </w:r>
      <w:r w:rsidR="44D441A0">
        <w:t>ing</w:t>
      </w:r>
      <w:r w:rsidR="2B0C85B5">
        <w:t xml:space="preserve"> opportunities to engage employers about specific practices that supervisors find effective for improving their ability to employ or accommodate people with disabilities. Some practices are both widespread and effective. For example, </w:t>
      </w:r>
      <w:r w:rsidR="73DC08C8">
        <w:t xml:space="preserve">in 2022, </w:t>
      </w:r>
      <w:r w:rsidR="2B0C85B5">
        <w:t>most organizations automatically use</w:t>
      </w:r>
      <w:r w:rsidR="00B73824">
        <w:t>d</w:t>
      </w:r>
      <w:r w:rsidR="2B0C85B5">
        <w:t xml:space="preserve"> job shadowing (64 percent) and onsite training by supervisors and co-workers (71 percent) as ways to help new employees learn their jobs. </w:t>
      </w:r>
      <w:r w:rsidR="70C995C7">
        <w:t>In 2017, 66 percent of supervisors reported that they automatically used job shadowing and 73 used onsite training by supervisors and co-</w:t>
      </w:r>
      <w:r w:rsidR="00013C82">
        <w:t>workers as</w:t>
      </w:r>
      <w:r w:rsidR="70C995C7">
        <w:t xml:space="preserve"> ways to help new employees learn their jobs. </w:t>
      </w:r>
      <w:r w:rsidR="473C639C">
        <w:t>Across both surveys, al</w:t>
      </w:r>
      <w:r w:rsidR="2B0C85B5">
        <w:t>most all supervisors (96 percent</w:t>
      </w:r>
      <w:r w:rsidR="4E519D31">
        <w:t xml:space="preserve"> in 2022 and 97 percent in 2017</w:t>
      </w:r>
      <w:r w:rsidR="2B0C85B5">
        <w:t>) report</w:t>
      </w:r>
      <w:r w:rsidR="004D452F">
        <w:t>ed</w:t>
      </w:r>
      <w:r w:rsidR="2B0C85B5">
        <w:t xml:space="preserve"> that job shadowing </w:t>
      </w:r>
      <w:r w:rsidR="00B73824">
        <w:t xml:space="preserve">was </w:t>
      </w:r>
      <w:r w:rsidR="2B0C85B5">
        <w:t>effective for training employees, in general, a</w:t>
      </w:r>
      <w:r w:rsidR="29295A35">
        <w:t>lthough a lower percentage of supervisors in 2022 (</w:t>
      </w:r>
      <w:r w:rsidR="121994D4">
        <w:t xml:space="preserve">86 </w:t>
      </w:r>
      <w:r w:rsidR="00013C82">
        <w:t xml:space="preserve">percent) </w:t>
      </w:r>
      <w:r w:rsidR="004D452F">
        <w:t xml:space="preserve">felt </w:t>
      </w:r>
      <w:r w:rsidR="2B0C85B5">
        <w:t xml:space="preserve">it </w:t>
      </w:r>
      <w:r w:rsidR="00B73824">
        <w:t xml:space="preserve">was </w:t>
      </w:r>
      <w:r w:rsidR="00D350DE" w:rsidRPr="00617824">
        <w:t>as or more effective</w:t>
      </w:r>
      <w:r w:rsidR="00D350DE" w:rsidRPr="00617824">
        <w:rPr>
          <w:i/>
          <w:iCs/>
        </w:rPr>
        <w:t xml:space="preserve"> </w:t>
      </w:r>
      <w:r w:rsidR="2B0C85B5">
        <w:t>for training employees with disabilities</w:t>
      </w:r>
      <w:r w:rsidR="281C6EE5">
        <w:t xml:space="preserve"> than in 2017 (81 percent). </w:t>
      </w:r>
      <w:r w:rsidR="2B0C85B5">
        <w:t xml:space="preserve"> </w:t>
      </w:r>
    </w:p>
    <w:p w14:paraId="6B7A5096" w14:textId="2C04DB57" w:rsidR="00B32214" w:rsidRDefault="00D004B0" w:rsidP="00D801FC">
      <w:pPr>
        <w:pStyle w:val="BodyText"/>
        <w:spacing w:line="360" w:lineRule="auto"/>
        <w:ind w:left="0" w:right="10" w:firstLine="720"/>
      </w:pPr>
      <w:r>
        <w:t xml:space="preserve">More supervisors reported the use of </w:t>
      </w:r>
      <w:r w:rsidR="00366F2B">
        <w:t xml:space="preserve">flexible working arrangements in </w:t>
      </w:r>
      <w:r w:rsidR="00B73824">
        <w:t>2022</w:t>
      </w:r>
      <w:r w:rsidR="00366F2B">
        <w:t xml:space="preserve"> compared to 2017. </w:t>
      </w:r>
      <w:r w:rsidR="4B2C9EEA">
        <w:t>For example, 26 percent of supervisors reported that their organizations offer</w:t>
      </w:r>
      <w:r w:rsidR="002D7375">
        <w:t>ed</w:t>
      </w:r>
      <w:r w:rsidR="4B2C9EEA">
        <w:t xml:space="preserve"> job sharing as a flexible working arrangement for all employees</w:t>
      </w:r>
      <w:r w:rsidR="4E58CD8F">
        <w:t xml:space="preserve"> in 2022, an increase of 13 percentage points since 2017</w:t>
      </w:r>
      <w:r w:rsidR="4B2C9EEA">
        <w:t xml:space="preserve">. </w:t>
      </w:r>
      <w:r w:rsidR="57584644">
        <w:t xml:space="preserve">In 2022, most </w:t>
      </w:r>
      <w:r w:rsidR="00276269">
        <w:t xml:space="preserve">(84 percent) </w:t>
      </w:r>
      <w:r w:rsidR="00402E7C">
        <w:t xml:space="preserve">supervisors reported that their organizations </w:t>
      </w:r>
      <w:r w:rsidR="57584644">
        <w:t>offered employees the option of working from home some or most of the time.</w:t>
      </w:r>
      <w:r w:rsidR="00B32214" w:rsidRPr="00B32214">
        <w:t xml:space="preserve"> </w:t>
      </w:r>
      <w:r w:rsidR="00B32214">
        <w:t xml:space="preserve">In 2022, a flexible work schedule was reported by 40 percent of supervisors as an </w:t>
      </w:r>
      <w:r w:rsidR="00B32214">
        <w:rPr>
          <w:spacing w:val="-2"/>
        </w:rPr>
        <w:t xml:space="preserve">accommodation </w:t>
      </w:r>
      <w:r w:rsidR="00B32214">
        <w:t>practice that was automatically available to all employees. This was a large increase from 2017, when only 25 percent of supervisors reported similarly. Forty-four percent of supervisors in 2022 and 52 percent of supervisors in 2017 indicated that flexible work schedules could be offered at supervisor discretion or upon employee</w:t>
      </w:r>
      <w:r w:rsidR="00B32214">
        <w:rPr>
          <w:spacing w:val="-1"/>
        </w:rPr>
        <w:t xml:space="preserve"> </w:t>
      </w:r>
      <w:r w:rsidR="00B32214">
        <w:t>request.</w:t>
      </w:r>
    </w:p>
    <w:p w14:paraId="2F3DF3AB" w14:textId="77777777" w:rsidR="00530B24" w:rsidRDefault="0009770B" w:rsidP="005B0193">
      <w:pPr>
        <w:pStyle w:val="BodyText"/>
        <w:spacing w:line="360" w:lineRule="auto"/>
        <w:ind w:left="0" w:right="0"/>
        <w:sectPr w:rsidR="00530B24" w:rsidSect="004E5127">
          <w:headerReference w:type="default" r:id="rId13"/>
          <w:footerReference w:type="default" r:id="rId14"/>
          <w:pgSz w:w="12240" w:h="15840"/>
          <w:pgMar w:top="1340" w:right="1220" w:bottom="920" w:left="1200" w:header="0" w:footer="721" w:gutter="0"/>
          <w:pgNumType w:fmt="lowerRoman"/>
          <w:cols w:space="720"/>
        </w:sectPr>
      </w:pPr>
      <w:r w:rsidRPr="0F602D27">
        <w:rPr>
          <w:b/>
          <w:bCs/>
          <w:i/>
          <w:iCs/>
        </w:rPr>
        <w:t xml:space="preserve">Closing Comments. </w:t>
      </w:r>
      <w:r>
        <w:t xml:space="preserve">This Executive Summary highlights the major findings of the </w:t>
      </w:r>
      <w:r w:rsidR="00FE7D3D">
        <w:t xml:space="preserve">2022 </w:t>
      </w:r>
      <w:bookmarkStart w:id="11" w:name="_Int_sE3fupqr"/>
      <w:r w:rsidR="0048283E">
        <w:t>KFNEDS:SP</w:t>
      </w:r>
      <w:bookmarkEnd w:id="11"/>
      <w:r w:rsidR="0048283E">
        <w:t>2</w:t>
      </w:r>
      <w:r>
        <w:t>. Many more analyses are planned for these data, which will add to our understanding of the factors contributing to the employment of people with disabilities.</w:t>
      </w:r>
    </w:p>
    <w:p w14:paraId="73CE5425" w14:textId="77777777" w:rsidR="00871012" w:rsidRDefault="0009770B" w:rsidP="0069480C">
      <w:pPr>
        <w:pStyle w:val="Heading1"/>
        <w:spacing w:before="120" w:after="120" w:line="360" w:lineRule="auto"/>
        <w:ind w:left="0" w:right="14"/>
      </w:pPr>
      <w:bookmarkStart w:id="12" w:name="_TOC_250017"/>
      <w:bookmarkEnd w:id="12"/>
      <w:r>
        <w:rPr>
          <w:color w:val="345290"/>
        </w:rPr>
        <w:lastRenderedPageBreak/>
        <w:t>Introduction</w:t>
      </w:r>
    </w:p>
    <w:p w14:paraId="4D7F02D5" w14:textId="63F39414" w:rsidR="00871012" w:rsidRDefault="0009770B" w:rsidP="00B73D6F">
      <w:pPr>
        <w:pStyle w:val="BodyText"/>
        <w:spacing w:line="360" w:lineRule="auto"/>
        <w:ind w:left="0" w:right="0"/>
      </w:pPr>
      <w:r>
        <w:t>Kessler Foundation, in partnership with the University of New Hampshire</w:t>
      </w:r>
      <w:r w:rsidR="002D7375">
        <w:t xml:space="preserve"> (UNH)</w:t>
      </w:r>
      <w:r>
        <w:t xml:space="preserve">, conducted the </w:t>
      </w:r>
      <w:r w:rsidR="0048283E">
        <w:t>2022</w:t>
      </w:r>
      <w:r>
        <w:t xml:space="preserve"> </w:t>
      </w:r>
      <w:r w:rsidR="00B73824">
        <w:t xml:space="preserve">Kessler Foundation </w:t>
      </w:r>
      <w:r>
        <w:t>National Employment and Disability Survey: Supervisor Perspectives (</w:t>
      </w:r>
      <w:r w:rsidR="00B73824">
        <w:t>2022 KFNEDS:SP2</w:t>
      </w:r>
      <w:r>
        <w:t xml:space="preserve">) to </w:t>
      </w:r>
      <w:r w:rsidR="6B1172C1">
        <w:t>examine the impact of the COVID-19 pandemic on employment practices as they relate to people with disabil</w:t>
      </w:r>
      <w:r w:rsidR="0FE11C44">
        <w:t>i</w:t>
      </w:r>
      <w:r w:rsidR="6B1172C1">
        <w:t>ties</w:t>
      </w:r>
      <w:r w:rsidR="7677ED93">
        <w:t xml:space="preserve">, </w:t>
      </w:r>
      <w:r w:rsidR="6B1172C1">
        <w:t xml:space="preserve">to </w:t>
      </w:r>
      <w:r>
        <w:t>identify the practices used by employers to increase the employment of people with disabilities</w:t>
      </w:r>
      <w:r w:rsidR="12671A00">
        <w:t xml:space="preserve">, </w:t>
      </w:r>
      <w:r>
        <w:t>and to understand supervisors’ views about the effectiveness of these practices.</w:t>
      </w:r>
    </w:p>
    <w:p w14:paraId="1C9C74BB" w14:textId="5BD01671" w:rsidR="00871012" w:rsidRDefault="0009770B" w:rsidP="00F3020A">
      <w:pPr>
        <w:pStyle w:val="BodyText"/>
        <w:spacing w:line="360" w:lineRule="auto"/>
        <w:ind w:left="0" w:right="0" w:firstLine="720"/>
      </w:pPr>
      <w:r>
        <w:t xml:space="preserve">Employers stand to enhance their workforce, increase profitability, and exhibit organizational responsibility by expanding the number of people with disabilities that they employ (Houtenville &amp; Kalargyrou, 2012). </w:t>
      </w:r>
      <w:r w:rsidR="1C98DF94">
        <w:t>T</w:t>
      </w:r>
      <w:r>
        <w:t>he 2015 Kessler Foundation National Employment and Disability Survey (KFNEDS)</w:t>
      </w:r>
      <w:r w:rsidR="18986CC0">
        <w:t xml:space="preserve"> showed that </w:t>
      </w:r>
      <w:r>
        <w:t xml:space="preserve">people with disabilities are striving to work and overcoming barriers to employment (Sundar et al., </w:t>
      </w:r>
      <w:r w:rsidR="00840A06">
        <w:t>201</w:t>
      </w:r>
      <w:r w:rsidR="00BF393E">
        <w:t>8</w:t>
      </w:r>
      <w:r>
        <w:t xml:space="preserve">). </w:t>
      </w:r>
      <w:r w:rsidR="1C6190DD">
        <w:t>The 2017 Kessler Foundation National Employment and Disability Survey: Supervisor Perspectives (</w:t>
      </w:r>
      <w:bookmarkStart w:id="13" w:name="_Int_Oje9cE5S"/>
      <w:r w:rsidR="1C6190DD">
        <w:t>KFNEDS:SP</w:t>
      </w:r>
      <w:bookmarkEnd w:id="13"/>
      <w:r w:rsidR="1C6190DD">
        <w:t>) highlighted the practices that supervisors found mo</w:t>
      </w:r>
      <w:r w:rsidR="466A695A">
        <w:t xml:space="preserve">st effective for recruiting, hiring, training, </w:t>
      </w:r>
      <w:r w:rsidR="3A9767BC">
        <w:t>accommodating</w:t>
      </w:r>
      <w:r w:rsidR="002D7375">
        <w:t>,</w:t>
      </w:r>
      <w:r w:rsidR="3A9767BC">
        <w:t xml:space="preserve"> </w:t>
      </w:r>
      <w:r w:rsidR="466A695A">
        <w:t xml:space="preserve">and retaining people with disabilities while also identifying </w:t>
      </w:r>
      <w:r w:rsidR="5988C30E">
        <w:t xml:space="preserve">opportunities for </w:t>
      </w:r>
      <w:r w:rsidR="466A695A">
        <w:t>improvement</w:t>
      </w:r>
      <w:r w:rsidR="36481C0A">
        <w:t xml:space="preserve"> in </w:t>
      </w:r>
      <w:r w:rsidR="5246EAA1">
        <w:t xml:space="preserve">these </w:t>
      </w:r>
      <w:r w:rsidR="36481C0A">
        <w:t>employment practices</w:t>
      </w:r>
      <w:r w:rsidR="466A695A">
        <w:t xml:space="preserve">. </w:t>
      </w:r>
      <w:r w:rsidR="5818C67E">
        <w:t>However, t</w:t>
      </w:r>
      <w:r>
        <w:t xml:space="preserve">he employment-to-population ratio of people with disabilities </w:t>
      </w:r>
      <w:r w:rsidR="002F3DFB">
        <w:t xml:space="preserve">remained </w:t>
      </w:r>
      <w:r>
        <w:t>low (</w:t>
      </w:r>
      <w:r w:rsidR="00971C80">
        <w:t>35</w:t>
      </w:r>
      <w:r>
        <w:t>%), compared to that of people without disabilities (</w:t>
      </w:r>
      <w:r w:rsidR="00555DD6">
        <w:t>75</w:t>
      </w:r>
      <w:r>
        <w:t xml:space="preserve">%) (Kessler Foundation and </w:t>
      </w:r>
      <w:r w:rsidR="00B73824">
        <w:t>UNH</w:t>
      </w:r>
      <w:r>
        <w:t>, 20</w:t>
      </w:r>
      <w:r w:rsidR="6283EA59">
        <w:t>22</w:t>
      </w:r>
      <w:r>
        <w:t>)</w:t>
      </w:r>
      <w:r w:rsidR="56190922">
        <w:t xml:space="preserve">, suggesting that further research </w:t>
      </w:r>
      <w:r w:rsidR="002F3DFB">
        <w:t xml:space="preserve">was </w:t>
      </w:r>
      <w:r w:rsidR="56190922">
        <w:t>needed</w:t>
      </w:r>
      <w:r>
        <w:t>.</w:t>
      </w:r>
    </w:p>
    <w:p w14:paraId="0AE6DF27" w14:textId="0190A2C7" w:rsidR="00871012" w:rsidRDefault="0009770B" w:rsidP="00F3020A">
      <w:pPr>
        <w:pStyle w:val="BodyText"/>
        <w:spacing w:line="360" w:lineRule="auto"/>
        <w:ind w:left="0" w:right="0" w:firstLine="720"/>
      </w:pPr>
      <w:r>
        <w:t xml:space="preserve">The </w:t>
      </w:r>
      <w:r w:rsidR="0048283E">
        <w:t>2022</w:t>
      </w:r>
      <w:r>
        <w:t xml:space="preserve"> </w:t>
      </w:r>
      <w:bookmarkStart w:id="14" w:name="_Int_QJDvKDBL"/>
      <w:r w:rsidR="0048283E">
        <w:t>KFNEDS:SP</w:t>
      </w:r>
      <w:bookmarkEnd w:id="14"/>
      <w:r w:rsidR="0048283E">
        <w:t>2</w:t>
      </w:r>
      <w:r>
        <w:t xml:space="preserve"> builds upon </w:t>
      </w:r>
      <w:r w:rsidR="19E9B2B3">
        <w:t xml:space="preserve">the 2017 </w:t>
      </w:r>
      <w:bookmarkStart w:id="15" w:name="_Int_y6y3KuQH"/>
      <w:r w:rsidR="19E9B2B3">
        <w:t>KFNEDS:SP</w:t>
      </w:r>
      <w:bookmarkEnd w:id="15"/>
      <w:r w:rsidR="19E9B2B3">
        <w:t xml:space="preserve"> survey</w:t>
      </w:r>
      <w:r w:rsidR="006774A2">
        <w:t>.</w:t>
      </w:r>
      <w:r w:rsidR="19E9B2B3">
        <w:t xml:space="preserve"> </w:t>
      </w:r>
      <w:r w:rsidR="006774A2">
        <w:t xml:space="preserve">Both </w:t>
      </w:r>
      <w:r w:rsidR="19E9B2B3">
        <w:t xml:space="preserve">used </w:t>
      </w:r>
      <w:r>
        <w:t xml:space="preserve">an innovative design to identify effective practices. </w:t>
      </w:r>
      <w:r w:rsidR="75242C38">
        <w:t xml:space="preserve">Both surveys </w:t>
      </w:r>
      <w:r>
        <w:t xml:space="preserve">asked </w:t>
      </w:r>
      <w:r w:rsidR="2545E90B">
        <w:t xml:space="preserve">supervisors </w:t>
      </w:r>
      <w:r>
        <w:t>whether the</w:t>
      </w:r>
      <w:r w:rsidR="0E2D0BC5">
        <w:t>ir</w:t>
      </w:r>
      <w:r>
        <w:t xml:space="preserve"> organization used a </w:t>
      </w:r>
      <w:r w:rsidR="2546E2EB">
        <w:t xml:space="preserve">particular employment </w:t>
      </w:r>
      <w:r>
        <w:t>practice, and if so, whether</w:t>
      </w:r>
      <w:r w:rsidR="722F7562">
        <w:t xml:space="preserve"> it was </w:t>
      </w:r>
      <w:r w:rsidR="6887943E">
        <w:t xml:space="preserve">effective. When a practice </w:t>
      </w:r>
      <w:r w:rsidR="00E44E85">
        <w:t xml:space="preserve">applied </w:t>
      </w:r>
      <w:r w:rsidR="6887943E">
        <w:t xml:space="preserve">to both people with and without disabilities, both surveys asked whether the practice was </w:t>
      </w:r>
      <w:r w:rsidR="6887943E" w:rsidRPr="0F602D27">
        <w:rPr>
          <w:i/>
          <w:iCs/>
        </w:rPr>
        <w:t>as effective</w:t>
      </w:r>
      <w:r w:rsidR="6887943E">
        <w:t xml:space="preserve"> with regard to people with disabilities. </w:t>
      </w:r>
      <w:r w:rsidR="6CFDDE68">
        <w:t>In 2022</w:t>
      </w:r>
      <w:r w:rsidR="18CCA3D3">
        <w:t xml:space="preserve">, the survey also asked whether the practice was </w:t>
      </w:r>
      <w:r w:rsidR="18CCA3D3" w:rsidRPr="0F602D27">
        <w:rPr>
          <w:i/>
          <w:iCs/>
        </w:rPr>
        <w:t>more effective</w:t>
      </w:r>
      <w:r w:rsidR="18CCA3D3">
        <w:t xml:space="preserve"> for people with disabilities.</w:t>
      </w:r>
      <w:r w:rsidR="006F4E37">
        <w:t xml:space="preserve"> </w:t>
      </w:r>
      <w:r w:rsidR="76172704">
        <w:t>In order to gauge the potential uptake of a practice when not in use</w:t>
      </w:r>
      <w:r w:rsidR="5B1ECB11">
        <w:t>,</w:t>
      </w:r>
      <w:r w:rsidR="76172704">
        <w:t xml:space="preserve"> respondents </w:t>
      </w:r>
      <w:r w:rsidR="082BFFEE">
        <w:t xml:space="preserve">in both surveys </w:t>
      </w:r>
      <w:r w:rsidR="76172704">
        <w:t xml:space="preserve">whose organizations did not utilize a given practice were asked whether it would be feasible to implement. </w:t>
      </w:r>
      <w:r w:rsidR="7352B84D">
        <w:t>The survey</w:t>
      </w:r>
      <w:r w:rsidR="00B73824">
        <w:t>s</w:t>
      </w:r>
      <w:r w:rsidR="7352B84D">
        <w:t xml:space="preserve"> also delved inside organizational perspectives about employing people with disabilities, asking supervisors about the commitment of upper management relative to their own perspectives. </w:t>
      </w:r>
    </w:p>
    <w:p w14:paraId="3100609D" w14:textId="77777777" w:rsidR="005B0193" w:rsidRDefault="005B0193" w:rsidP="00CC10B6">
      <w:pPr>
        <w:pStyle w:val="Heading1"/>
        <w:spacing w:before="120" w:after="120" w:line="360" w:lineRule="auto"/>
        <w:ind w:left="0" w:right="0"/>
        <w:rPr>
          <w:color w:val="345290"/>
        </w:rPr>
      </w:pPr>
      <w:bookmarkStart w:id="16" w:name="_TOC_250016"/>
      <w:bookmarkEnd w:id="16"/>
    </w:p>
    <w:p w14:paraId="5FCE44F2" w14:textId="77777777" w:rsidR="00871012" w:rsidRDefault="0009770B" w:rsidP="00CC10B6">
      <w:pPr>
        <w:pStyle w:val="Heading1"/>
        <w:spacing w:before="120" w:after="120" w:line="360" w:lineRule="auto"/>
        <w:ind w:left="0" w:right="0"/>
      </w:pPr>
      <w:r>
        <w:rPr>
          <w:color w:val="345290"/>
        </w:rPr>
        <w:lastRenderedPageBreak/>
        <w:t>Objectives and Approach</w:t>
      </w:r>
    </w:p>
    <w:p w14:paraId="05B5EFC0" w14:textId="5117D8D2" w:rsidR="00871012" w:rsidRDefault="63061E9F" w:rsidP="008415DC">
      <w:pPr>
        <w:pStyle w:val="BodyText"/>
        <w:spacing w:line="360" w:lineRule="auto"/>
        <w:ind w:right="0"/>
      </w:pPr>
      <w:r>
        <w:t xml:space="preserve">The 2022 </w:t>
      </w:r>
      <w:bookmarkStart w:id="17" w:name="_Int_jmGlF6rE"/>
      <w:r>
        <w:t>KFNEDS:SP</w:t>
      </w:r>
      <w:bookmarkEnd w:id="17"/>
      <w:r>
        <w:t xml:space="preserve">2 </w:t>
      </w:r>
      <w:r w:rsidR="00580184">
        <w:t xml:space="preserve">aimed </w:t>
      </w:r>
      <w:r w:rsidR="2F4167E2">
        <w:t>to:</w:t>
      </w:r>
    </w:p>
    <w:p w14:paraId="057653C5" w14:textId="1AE5D6B8" w:rsidR="00871012" w:rsidRPr="00B73824" w:rsidRDefault="2F4167E2" w:rsidP="008415DC">
      <w:pPr>
        <w:pStyle w:val="BodyText"/>
        <w:numPr>
          <w:ilvl w:val="0"/>
          <w:numId w:val="3"/>
        </w:numPr>
        <w:spacing w:before="240"/>
        <w:ind w:left="720" w:right="10"/>
        <w:rPr>
          <w:rFonts w:asciiTheme="minorHAnsi" w:eastAsiaTheme="minorEastAsia" w:hAnsiTheme="minorHAnsi" w:cstheme="minorBidi"/>
        </w:rPr>
      </w:pPr>
      <w:r>
        <w:t>Provide new information about the impact of the COVID-19 pandemic on employment practices as they relate to persons with disabilities</w:t>
      </w:r>
      <w:r w:rsidR="00B73824">
        <w:t xml:space="preserve"> in the U.S.</w:t>
      </w:r>
      <w:r w:rsidR="327BCFA1">
        <w:t xml:space="preserve"> </w:t>
      </w:r>
    </w:p>
    <w:p w14:paraId="27785AF3" w14:textId="6C4F1B6A" w:rsidR="00871012" w:rsidRDefault="00490506" w:rsidP="008415DC">
      <w:pPr>
        <w:pStyle w:val="ListParagraph"/>
        <w:numPr>
          <w:ilvl w:val="0"/>
          <w:numId w:val="3"/>
        </w:numPr>
        <w:tabs>
          <w:tab w:val="left" w:pos="1678"/>
        </w:tabs>
        <w:spacing w:before="240" w:line="213" w:lineRule="auto"/>
        <w:ind w:left="720" w:right="10"/>
        <w:rPr>
          <w:sz w:val="24"/>
          <w:szCs w:val="24"/>
        </w:rPr>
      </w:pPr>
      <w:r>
        <w:rPr>
          <w:sz w:val="24"/>
          <w:szCs w:val="24"/>
        </w:rPr>
        <w:t>U</w:t>
      </w:r>
      <w:r w:rsidRPr="70E52A42">
        <w:rPr>
          <w:sz w:val="24"/>
          <w:szCs w:val="24"/>
        </w:rPr>
        <w:t xml:space="preserve">nderstand </w:t>
      </w:r>
      <w:r w:rsidR="0009770B" w:rsidRPr="70E52A42">
        <w:rPr>
          <w:sz w:val="24"/>
          <w:szCs w:val="24"/>
        </w:rPr>
        <w:t xml:space="preserve">the processes and practices employers use to recruit, hire, </w:t>
      </w:r>
      <w:r w:rsidR="0009770B" w:rsidRPr="70E52A42">
        <w:rPr>
          <w:spacing w:val="-3"/>
          <w:sz w:val="24"/>
          <w:szCs w:val="24"/>
        </w:rPr>
        <w:t xml:space="preserve">train, </w:t>
      </w:r>
      <w:r w:rsidR="0009770B" w:rsidRPr="70E52A42">
        <w:rPr>
          <w:sz w:val="24"/>
          <w:szCs w:val="24"/>
        </w:rPr>
        <w:t>accommodate, and retain employees with disabilities</w:t>
      </w:r>
    </w:p>
    <w:p w14:paraId="4F45E076" w14:textId="395B8399" w:rsidR="00871012" w:rsidRDefault="00490506" w:rsidP="008415DC">
      <w:pPr>
        <w:pStyle w:val="ListParagraph"/>
        <w:numPr>
          <w:ilvl w:val="0"/>
          <w:numId w:val="3"/>
        </w:numPr>
        <w:tabs>
          <w:tab w:val="left" w:pos="1678"/>
        </w:tabs>
        <w:spacing w:before="240" w:line="213" w:lineRule="auto"/>
        <w:ind w:left="720" w:right="10"/>
        <w:rPr>
          <w:sz w:val="24"/>
          <w:szCs w:val="24"/>
        </w:rPr>
      </w:pPr>
      <w:r>
        <w:rPr>
          <w:sz w:val="24"/>
          <w:szCs w:val="24"/>
        </w:rPr>
        <w:t>L</w:t>
      </w:r>
      <w:r w:rsidRPr="70E52A42">
        <w:rPr>
          <w:sz w:val="24"/>
          <w:szCs w:val="24"/>
        </w:rPr>
        <w:t xml:space="preserve">earn </w:t>
      </w:r>
      <w:r w:rsidR="0009770B" w:rsidRPr="70E52A42">
        <w:rPr>
          <w:sz w:val="24"/>
          <w:szCs w:val="24"/>
        </w:rPr>
        <w:t>from supervisors’ perspectives about the effectiveness of employer practices related to the employment of people with disabilities</w:t>
      </w:r>
      <w:r w:rsidR="0009770B" w:rsidRPr="70E52A42">
        <w:rPr>
          <w:spacing w:val="-1"/>
          <w:sz w:val="24"/>
          <w:szCs w:val="24"/>
        </w:rPr>
        <w:t xml:space="preserve"> </w:t>
      </w:r>
    </w:p>
    <w:p w14:paraId="46C0F3F2" w14:textId="1DE093C5" w:rsidR="00871012" w:rsidRDefault="00490506" w:rsidP="008415DC">
      <w:pPr>
        <w:pStyle w:val="ListParagraph"/>
        <w:numPr>
          <w:ilvl w:val="0"/>
          <w:numId w:val="3"/>
        </w:numPr>
        <w:tabs>
          <w:tab w:val="left" w:pos="1678"/>
        </w:tabs>
        <w:spacing w:before="240" w:line="213" w:lineRule="auto"/>
        <w:ind w:left="720" w:right="10"/>
        <w:rPr>
          <w:sz w:val="24"/>
          <w:szCs w:val="24"/>
        </w:rPr>
      </w:pPr>
      <w:r>
        <w:rPr>
          <w:sz w:val="24"/>
          <w:szCs w:val="24"/>
        </w:rPr>
        <w:t>G</w:t>
      </w:r>
      <w:r w:rsidRPr="76E59A7C">
        <w:rPr>
          <w:sz w:val="24"/>
          <w:szCs w:val="24"/>
        </w:rPr>
        <w:t xml:space="preserve">enerate </w:t>
      </w:r>
      <w:r w:rsidR="0009770B" w:rsidRPr="76E59A7C">
        <w:rPr>
          <w:sz w:val="24"/>
          <w:szCs w:val="24"/>
        </w:rPr>
        <w:t xml:space="preserve">actionable information to support the adoption of promising practices across the country to positively influence employment outcomes for </w:t>
      </w:r>
      <w:r w:rsidR="00B73824">
        <w:rPr>
          <w:sz w:val="24"/>
          <w:szCs w:val="24"/>
        </w:rPr>
        <w:t>people</w:t>
      </w:r>
      <w:r w:rsidR="00B73824" w:rsidRPr="76E59A7C">
        <w:rPr>
          <w:sz w:val="24"/>
          <w:szCs w:val="24"/>
        </w:rPr>
        <w:t xml:space="preserve"> </w:t>
      </w:r>
      <w:r w:rsidR="0009770B" w:rsidRPr="76E59A7C">
        <w:rPr>
          <w:sz w:val="24"/>
          <w:szCs w:val="24"/>
        </w:rPr>
        <w:t>with disabilities</w:t>
      </w:r>
      <w:r w:rsidR="00B73824">
        <w:rPr>
          <w:sz w:val="24"/>
          <w:szCs w:val="24"/>
        </w:rPr>
        <w:t xml:space="preserve"> </w:t>
      </w:r>
    </w:p>
    <w:p w14:paraId="180488BD" w14:textId="77777777" w:rsidR="00532D65" w:rsidRPr="00532D65" w:rsidRDefault="00532D65" w:rsidP="00D801FC">
      <w:pPr>
        <w:tabs>
          <w:tab w:val="left" w:pos="1678"/>
        </w:tabs>
        <w:spacing w:line="213" w:lineRule="auto"/>
        <w:ind w:right="10"/>
        <w:rPr>
          <w:sz w:val="24"/>
          <w:szCs w:val="24"/>
        </w:rPr>
      </w:pPr>
    </w:p>
    <w:p w14:paraId="537D958A" w14:textId="6C9CFE86" w:rsidR="00871012" w:rsidRDefault="003A10DF" w:rsidP="00095A7C">
      <w:pPr>
        <w:pStyle w:val="BodyText"/>
        <w:spacing w:line="360" w:lineRule="auto"/>
        <w:ind w:left="0" w:right="0" w:firstLine="720"/>
      </w:pPr>
      <w:r>
        <w:t xml:space="preserve">Like the 2017 </w:t>
      </w:r>
      <w:bookmarkStart w:id="18" w:name="_Int_ZdFtQUzh"/>
      <w:r w:rsidR="0048283E">
        <w:t>KFNEDS:SP</w:t>
      </w:r>
      <w:bookmarkEnd w:id="18"/>
      <w:r>
        <w:t xml:space="preserve">, the sample for the </w:t>
      </w:r>
      <w:r w:rsidR="0048283E">
        <w:t>2022</w:t>
      </w:r>
      <w:r>
        <w:t xml:space="preserve"> </w:t>
      </w:r>
      <w:bookmarkStart w:id="19" w:name="_Int_YKigptZz"/>
      <w:r w:rsidR="0048283E">
        <w:t>KFNEDS:SP</w:t>
      </w:r>
      <w:bookmarkEnd w:id="19"/>
      <w:r w:rsidR="0048283E">
        <w:t>2</w:t>
      </w:r>
      <w:r>
        <w:t xml:space="preserve"> was generated from a pre-screened panel of business respondents maintained by Qualtrics and its partners. Respondents were not asked to disclose their employers. Beyond the anonymity of the</w:t>
      </w:r>
      <w:r w:rsidR="002E3A73">
        <w:t xml:space="preserve"> </w:t>
      </w:r>
      <w:r w:rsidR="0B6EDC34">
        <w:t xml:space="preserve">employers, supervisors contacted through this approach </w:t>
      </w:r>
      <w:r w:rsidR="005D0A47">
        <w:t>were</w:t>
      </w:r>
      <w:r w:rsidR="0B6EDC34">
        <w:t xml:space="preserve"> more likely to respond honestly because the surveys were completed on their own time and not as a part of their paid workday.</w:t>
      </w:r>
    </w:p>
    <w:p w14:paraId="4CD42EB0" w14:textId="0D0A91AD" w:rsidR="00317DE3" w:rsidRDefault="0009770B" w:rsidP="00095A7C">
      <w:pPr>
        <w:pStyle w:val="BodyText"/>
        <w:spacing w:line="360" w:lineRule="auto"/>
        <w:ind w:left="0" w:right="0" w:firstLine="720"/>
      </w:pPr>
      <w:r>
        <w:t xml:space="preserve">Another benefit to this approach </w:t>
      </w:r>
      <w:r w:rsidR="007B2467">
        <w:t xml:space="preserve">was </w:t>
      </w:r>
      <w:r>
        <w:t xml:space="preserve">that using a pre-screened panel dramatically </w:t>
      </w:r>
      <w:r w:rsidR="007B2467">
        <w:t xml:space="preserve">reduced </w:t>
      </w:r>
      <w:r>
        <w:t xml:space="preserve">costs and </w:t>
      </w:r>
      <w:r w:rsidR="007B2467">
        <w:t xml:space="preserve">allowed </w:t>
      </w:r>
      <w:r>
        <w:t xml:space="preserve">for a much larger, more focused sample. By asking survey respondents about the strategies used at their organizations to support people with disabilities in their workplaces, the survey mode helped to overcome one of the largest barriers in disability research, which is to solicit information about employers. With its focus on processes and practices used and </w:t>
      </w:r>
      <w:r>
        <w:rPr>
          <w:spacing w:val="-3"/>
        </w:rPr>
        <w:t xml:space="preserve">deemed </w:t>
      </w:r>
      <w:r>
        <w:t xml:space="preserve">effective, the </w:t>
      </w:r>
      <w:r w:rsidR="0048283E">
        <w:t>2022</w:t>
      </w:r>
      <w:r>
        <w:t xml:space="preserve"> </w:t>
      </w:r>
      <w:bookmarkStart w:id="20" w:name="_Int_vg8JCGH3"/>
      <w:r w:rsidR="0048283E">
        <w:t>KFNEDS:SP</w:t>
      </w:r>
      <w:bookmarkEnd w:id="20"/>
      <w:r w:rsidR="0048283E">
        <w:t>2</w:t>
      </w:r>
      <w:r>
        <w:t xml:space="preserve"> highlights feasible approaches to improve employers’ ability to successfully recruit, hire, </w:t>
      </w:r>
      <w:r w:rsidR="352AFC82">
        <w:t xml:space="preserve">train, </w:t>
      </w:r>
      <w:r>
        <w:t>accommodate, and retain qualified and talented employees with disabilities.</w:t>
      </w:r>
    </w:p>
    <w:p w14:paraId="32DEA09C" w14:textId="77777777" w:rsidR="00AD578B" w:rsidRDefault="00AD578B" w:rsidP="00CC10B6">
      <w:pPr>
        <w:spacing w:before="120" w:after="120" w:line="360" w:lineRule="auto"/>
        <w:ind w:right="0"/>
        <w:jc w:val="center"/>
        <w:outlineLvl w:val="0"/>
        <w:rPr>
          <w:rFonts w:ascii="Myriad Pro"/>
          <w:b/>
          <w:bCs/>
          <w:color w:val="273D6B"/>
          <w:sz w:val="28"/>
          <w:szCs w:val="28"/>
        </w:rPr>
      </w:pPr>
      <w:bookmarkStart w:id="21" w:name="_TOC_250015"/>
      <w:bookmarkEnd w:id="21"/>
    </w:p>
    <w:p w14:paraId="04302C82" w14:textId="77777777" w:rsidR="00AD578B" w:rsidRDefault="00AD578B" w:rsidP="00CC10B6">
      <w:pPr>
        <w:spacing w:before="120" w:after="120" w:line="360" w:lineRule="auto"/>
        <w:ind w:right="0"/>
        <w:jc w:val="center"/>
        <w:outlineLvl w:val="0"/>
        <w:rPr>
          <w:rFonts w:ascii="Myriad Pro"/>
          <w:b/>
          <w:bCs/>
          <w:color w:val="273D6B"/>
          <w:sz w:val="28"/>
          <w:szCs w:val="28"/>
        </w:rPr>
      </w:pPr>
    </w:p>
    <w:p w14:paraId="6B00CCCD" w14:textId="76872C31" w:rsidR="005B0193" w:rsidRDefault="005B0193">
      <w:pPr>
        <w:rPr>
          <w:rFonts w:ascii="Myriad Pro"/>
          <w:b/>
          <w:bCs/>
          <w:color w:val="273D6B"/>
          <w:sz w:val="28"/>
          <w:szCs w:val="28"/>
        </w:rPr>
      </w:pPr>
      <w:r>
        <w:rPr>
          <w:rFonts w:ascii="Myriad Pro"/>
          <w:b/>
          <w:bCs/>
          <w:color w:val="273D6B"/>
          <w:sz w:val="28"/>
          <w:szCs w:val="28"/>
        </w:rPr>
        <w:br w:type="page"/>
      </w:r>
    </w:p>
    <w:p w14:paraId="153AB94C" w14:textId="47282ADA" w:rsidR="00871012" w:rsidRDefault="0009770B" w:rsidP="00CC10B6">
      <w:pPr>
        <w:spacing w:before="120" w:after="120" w:line="360" w:lineRule="auto"/>
        <w:ind w:right="0"/>
        <w:jc w:val="center"/>
        <w:outlineLvl w:val="0"/>
        <w:rPr>
          <w:rFonts w:ascii="Myriad Pro"/>
          <w:b/>
          <w:bCs/>
          <w:sz w:val="28"/>
          <w:szCs w:val="28"/>
        </w:rPr>
      </w:pPr>
      <w:r w:rsidRPr="76E59A7C">
        <w:rPr>
          <w:rFonts w:ascii="Myriad Pro"/>
          <w:b/>
          <w:bCs/>
          <w:color w:val="273D6B"/>
          <w:sz w:val="28"/>
          <w:szCs w:val="28"/>
        </w:rPr>
        <w:lastRenderedPageBreak/>
        <w:t>Methods</w:t>
      </w:r>
    </w:p>
    <w:p w14:paraId="1277D5D8" w14:textId="681297CB" w:rsidR="00871012" w:rsidRPr="00F93C0C" w:rsidRDefault="23196FEA" w:rsidP="34514BE6">
      <w:pPr>
        <w:pStyle w:val="Heading2"/>
        <w:spacing w:line="360" w:lineRule="auto"/>
        <w:ind w:left="0" w:right="0"/>
        <w:rPr>
          <w:color w:val="000000" w:themeColor="text1"/>
        </w:rPr>
      </w:pPr>
      <w:bookmarkStart w:id="22" w:name="_TOC_250014"/>
      <w:bookmarkEnd w:id="22"/>
      <w:r w:rsidRPr="34514BE6">
        <w:rPr>
          <w:color w:val="000000" w:themeColor="text1"/>
        </w:rPr>
        <w:t>Survey and Questionnaire Design</w:t>
      </w:r>
    </w:p>
    <w:p w14:paraId="1A5374D2" w14:textId="473F3834" w:rsidR="00871012" w:rsidRDefault="0009770B" w:rsidP="00095A7C">
      <w:pPr>
        <w:pStyle w:val="BodyText"/>
        <w:spacing w:line="360" w:lineRule="auto"/>
        <w:ind w:left="0" w:right="0" w:firstLine="720"/>
      </w:pPr>
      <w:r>
        <w:t xml:space="preserve">The </w:t>
      </w:r>
      <w:r w:rsidR="0048283E">
        <w:t>2022</w:t>
      </w:r>
      <w:r>
        <w:t xml:space="preserve"> </w:t>
      </w:r>
      <w:bookmarkStart w:id="23" w:name="_Int_XBsTeQxL"/>
      <w:r w:rsidR="0048283E">
        <w:t>KFNEDS:SP</w:t>
      </w:r>
      <w:bookmarkEnd w:id="23"/>
      <w:r w:rsidR="0048283E">
        <w:t>2</w:t>
      </w:r>
      <w:r>
        <w:t xml:space="preserve"> was designed as an online survey of supervisors from U.S. organizations employing at least 25 workers, the minimum size of organizations responsible for complying with guidelines set forth by the Americans with Disabilities Act (ADA). The survey questionnaire was designed to ascertain supervisor perspectives about </w:t>
      </w:r>
      <w:r w:rsidR="20C669C1">
        <w:t xml:space="preserve">the impact of the COVID-19 pandemic on employment practices as well as the </w:t>
      </w:r>
      <w:r>
        <w:t xml:space="preserve">processes and practices used by their organizations to employ people with disabilities and the effectiveness of those practices. The questionnaire was developed by researchers at the </w:t>
      </w:r>
      <w:r w:rsidR="00B73824">
        <w:t>UNH</w:t>
      </w:r>
      <w:r>
        <w:t xml:space="preserve"> in consultation with Kessler Foundation and an advisory board. The survey protocol and procedures were approved by the </w:t>
      </w:r>
      <w:r w:rsidR="00B73824">
        <w:t>UNH</w:t>
      </w:r>
      <w:r>
        <w:t xml:space="preserve"> Institutional Review Board.</w:t>
      </w:r>
    </w:p>
    <w:p w14:paraId="0EB55C5B" w14:textId="1F05A5DC" w:rsidR="00871012" w:rsidRDefault="0009770B" w:rsidP="00095A7C">
      <w:pPr>
        <w:pStyle w:val="BodyText"/>
        <w:spacing w:line="360" w:lineRule="auto"/>
        <w:ind w:left="0" w:right="0" w:firstLine="720"/>
      </w:pPr>
      <w:r>
        <w:t xml:space="preserve">The main topic areas covered by the survey included </w:t>
      </w:r>
      <w:r w:rsidR="0E9B0AD9">
        <w:t>the impact of the COVID-19 pandemic on employment practices</w:t>
      </w:r>
      <w:r w:rsidR="217B7BC9">
        <w:t xml:space="preserve"> and general</w:t>
      </w:r>
      <w:r w:rsidR="0E9B0AD9">
        <w:t xml:space="preserve"> </w:t>
      </w:r>
      <w:r>
        <w:t xml:space="preserve">recruitment, hiring, onboarding, training, accommodation, and retention of employees. Within each </w:t>
      </w:r>
      <w:r w:rsidR="7E47189A">
        <w:t xml:space="preserve">employment practice </w:t>
      </w:r>
      <w:r>
        <w:t xml:space="preserve">area, supervisors were asked whether their organization had a process (e.g., “Do you have a process to recruit qualified employees?”). When indicating that a process was in place, supervisors were next asked if the process was effective, in general. If they felt the process was effective (i.e., “somewhat effective” or “very effective”), they were asked whether it was </w:t>
      </w:r>
      <w:r w:rsidR="6BB44998">
        <w:t>“less effective</w:t>
      </w:r>
      <w:r w:rsidR="00AE3ACC">
        <w:t>,</w:t>
      </w:r>
      <w:r w:rsidR="6BB44998">
        <w:t xml:space="preserve">” </w:t>
      </w:r>
      <w:r>
        <w:t>“as effective</w:t>
      </w:r>
      <w:r w:rsidR="00AE3ACC">
        <w:t>,</w:t>
      </w:r>
      <w:r>
        <w:t>”</w:t>
      </w:r>
      <w:r w:rsidR="5911C4B1">
        <w:t xml:space="preserve"> or “more effective”</w:t>
      </w:r>
      <w:r>
        <w:t xml:space="preserve"> for people with disabilities. In this way, information specific to employees with disabilities could be contextualized within the larger picture of the organizations’ overall effectiveness in relation to its employees.</w:t>
      </w:r>
    </w:p>
    <w:p w14:paraId="73855F65" w14:textId="1B5B96E7" w:rsidR="00871012" w:rsidRDefault="0009770B" w:rsidP="00095A7C">
      <w:pPr>
        <w:pStyle w:val="BodyText"/>
        <w:spacing w:line="360" w:lineRule="auto"/>
        <w:ind w:left="0" w:right="0" w:firstLine="720"/>
      </w:pPr>
      <w:r>
        <w:t xml:space="preserve">Next, supervisors were asked to characterize </w:t>
      </w:r>
      <w:r w:rsidR="00580184">
        <w:t xml:space="preserve">their </w:t>
      </w:r>
      <w:r>
        <w:t>upper management’s commitment to hiring, training, and retaining employees with disabilities. To contrast with their perspective on upper management’s commitment, similar items also asked how important each of these areas was to the supervisors themselves. This not only provided a context through which to contrast the relative importance or commitment to each outcome, but also served as a mechanism to reduce pressure on supervisors to respond in socially desirable ways by allowing them to distinguish their own beliefs from those they attributed to upper management.</w:t>
      </w:r>
    </w:p>
    <w:p w14:paraId="52D83CAC" w14:textId="1894ED42" w:rsidR="00490506" w:rsidRDefault="0009770B" w:rsidP="00095A7C">
      <w:pPr>
        <w:pStyle w:val="BodyText"/>
        <w:spacing w:line="360" w:lineRule="auto"/>
        <w:ind w:left="0" w:right="0" w:firstLine="720"/>
      </w:pPr>
      <w:r>
        <w:t xml:space="preserve">Finally, the survey asked about specific practices that were in place at supervisors’ organizations (e.g., “reviewing hiring practices to determine their accessibility for people with disabilities,” “allowing job sharing,” “flexible work schedules”). Supervisors indicated whether </w:t>
      </w:r>
      <w:r>
        <w:lastRenderedPageBreak/>
        <w:t xml:space="preserve">each practice automatically applied to all employees in general, was used in the past or upon employee request (or at supervisors’ discretion), or not typically used. As with the process questions, follow-up items regarding effectiveness (both in general and specific to people with disabilities) were asked whenever a practice was reported. When a practice was not used by an organization, or if supervisors were not certain whether a practice was used, they reported whether they thought the practice would be </w:t>
      </w:r>
      <w:r>
        <w:rPr>
          <w:rFonts w:ascii="Palatino Linotype" w:hAnsi="Palatino Linotype"/>
          <w:i/>
        </w:rPr>
        <w:t>“</w:t>
      </w:r>
      <w:r>
        <w:t xml:space="preserve">feasible” in order to improve employment of people with disabilities. In this way, the survey </w:t>
      </w:r>
      <w:r w:rsidR="00E55F0B">
        <w:t xml:space="preserve">helped </w:t>
      </w:r>
      <w:r>
        <w:t xml:space="preserve">to identify promising practices as those that </w:t>
      </w:r>
      <w:r w:rsidR="00E55F0B">
        <w:t xml:space="preserve">were </w:t>
      </w:r>
      <w:r>
        <w:t xml:space="preserve">perceived to be most effective by employers who </w:t>
      </w:r>
      <w:r w:rsidR="00E55F0B">
        <w:t xml:space="preserve">had </w:t>
      </w:r>
      <w:r>
        <w:t xml:space="preserve">used them and most feasible by employers who </w:t>
      </w:r>
      <w:r w:rsidR="00E55F0B">
        <w:t xml:space="preserve">had </w:t>
      </w:r>
      <w:r>
        <w:t>not.</w:t>
      </w:r>
    </w:p>
    <w:p w14:paraId="297F9FB5" w14:textId="77777777" w:rsidR="00871012" w:rsidRDefault="23196FEA" w:rsidP="34514BE6">
      <w:pPr>
        <w:pStyle w:val="Heading2"/>
        <w:spacing w:line="360" w:lineRule="auto"/>
        <w:ind w:left="0" w:right="0"/>
        <w:rPr>
          <w:color w:val="000000" w:themeColor="text1"/>
        </w:rPr>
      </w:pPr>
      <w:bookmarkStart w:id="24" w:name="_TOC_250013"/>
      <w:bookmarkEnd w:id="24"/>
      <w:r w:rsidRPr="34514BE6">
        <w:rPr>
          <w:color w:val="000000" w:themeColor="text1"/>
        </w:rPr>
        <w:t>Data Collection</w:t>
      </w:r>
    </w:p>
    <w:p w14:paraId="201EA5BE" w14:textId="104988BA" w:rsidR="00871012" w:rsidRDefault="0009770B" w:rsidP="00095A7C">
      <w:pPr>
        <w:pStyle w:val="BodyText"/>
        <w:spacing w:line="360" w:lineRule="auto"/>
        <w:ind w:left="0" w:right="0" w:firstLine="720"/>
      </w:pPr>
      <w:r>
        <w:t xml:space="preserve">The </w:t>
      </w:r>
      <w:r w:rsidR="0048283E">
        <w:t>2022</w:t>
      </w:r>
      <w:r>
        <w:t xml:space="preserve"> </w:t>
      </w:r>
      <w:bookmarkStart w:id="25" w:name="_Int_DAxxnTRY"/>
      <w:r w:rsidR="0048283E">
        <w:t>KFNEDS:SP</w:t>
      </w:r>
      <w:bookmarkEnd w:id="25"/>
      <w:r w:rsidR="0048283E">
        <w:t>2</w:t>
      </w:r>
      <w:r>
        <w:t xml:space="preserve"> was conducted using standard, replicable survey practices.</w:t>
      </w:r>
    </w:p>
    <w:p w14:paraId="26EA499B" w14:textId="08319675" w:rsidR="00A55728" w:rsidRDefault="0009770B" w:rsidP="00D801FC">
      <w:pPr>
        <w:pStyle w:val="BodyText"/>
        <w:spacing w:line="360" w:lineRule="auto"/>
        <w:ind w:left="0" w:right="10"/>
      </w:pPr>
      <w:r>
        <w:t xml:space="preserve">Respondents of the survey included adults ages 18 and over who worked as supervisors in U.S. businesses and organizations. From </w:t>
      </w:r>
      <w:r w:rsidR="000A7674">
        <w:t>May 11, 2022</w:t>
      </w:r>
      <w:r w:rsidR="45337275">
        <w:t>,</w:t>
      </w:r>
      <w:r w:rsidR="000A7674">
        <w:t xml:space="preserve"> through June 25, 2022</w:t>
      </w:r>
      <w:r>
        <w:t>, a sample of supervisors from employers around the country were invited to take the survey as part of Qualtrics and partners business-to-business (B2B) panel. Respondents were recruited by Qualtrics and its partner organizations using a variety of methods, including web intercept, targeted email lists, panel member referral</w:t>
      </w:r>
      <w:r w:rsidR="006D44BB">
        <w:t>s</w:t>
      </w:r>
      <w:r>
        <w:t>, and social media. Incentives for respondents included cash payments, free downloads, and/or membership points; all incentives were decided and allocated by Qualtrics and its partners. Informed consent to participate was obtained in accordance with</w:t>
      </w:r>
      <w:r w:rsidR="6BFA92F6">
        <w:t xml:space="preserve"> requirements of the </w:t>
      </w:r>
      <w:r w:rsidR="00B73824">
        <w:t>UNH</w:t>
      </w:r>
      <w:r w:rsidR="6BFA92F6">
        <w:t xml:space="preserve"> Institutional Review Board. The median time to complete the survey was 13.0 minutes.</w:t>
      </w:r>
    </w:p>
    <w:p w14:paraId="70ACD73F" w14:textId="77777777" w:rsidR="00871012" w:rsidRDefault="23196FEA" w:rsidP="34514BE6">
      <w:pPr>
        <w:pStyle w:val="Heading2"/>
        <w:spacing w:line="360" w:lineRule="auto"/>
        <w:ind w:left="0" w:right="0"/>
        <w:rPr>
          <w:color w:val="000000" w:themeColor="text1"/>
        </w:rPr>
      </w:pPr>
      <w:bookmarkStart w:id="26" w:name="_TOC_250012"/>
      <w:bookmarkEnd w:id="26"/>
      <w:r w:rsidRPr="34514BE6">
        <w:rPr>
          <w:color w:val="000000" w:themeColor="text1"/>
        </w:rPr>
        <w:t>Participants</w:t>
      </w:r>
    </w:p>
    <w:p w14:paraId="7480E512" w14:textId="0086BD17" w:rsidR="000625AE" w:rsidRDefault="000625AE" w:rsidP="00095A7C">
      <w:pPr>
        <w:pStyle w:val="BodyText"/>
        <w:spacing w:line="360" w:lineRule="auto"/>
        <w:ind w:left="0" w:right="0" w:firstLine="720"/>
      </w:pPr>
      <w:r>
        <w:t>More than 14,000 respondents (n = 14,399) ages 18 and older consented to participate in accordance with U</w:t>
      </w:r>
      <w:r w:rsidR="00B73824">
        <w:t>NH</w:t>
      </w:r>
      <w:r>
        <w:t xml:space="preserve"> Institutional Review Board procedures. Of those, 1,587 were dropped because their organizations employed fewer than 25 people. Another 268 were removed for not supervising any direct reports in their current position, and 195 were dropped for indicating that they either did not understand the definition of disability as presented or did not wish to continue the survey. An additional 1,581 were dropped for inattentive or rushed responding. Mo</w:t>
      </w:r>
      <w:r w:rsidR="00AE49FB">
        <w:t>r</w:t>
      </w:r>
      <w:r>
        <w:t>e than 6,000 (n=6,553) were excluded because the disability supervision quota was reached and 375 were excluded because the no disability supervision quota was reached.</w:t>
      </w:r>
      <w:r w:rsidR="006F4E37">
        <w:t xml:space="preserve"> </w:t>
      </w:r>
      <w:r>
        <w:t xml:space="preserve">Completed surveys were available from 3,840 respondents. Of those, 43 were removed by the researchers as they either did not report </w:t>
      </w:r>
      <w:r w:rsidR="483F55CA">
        <w:t xml:space="preserve">which U.S. state they worked in </w:t>
      </w:r>
      <w:r>
        <w:t xml:space="preserve">or stated that they worked outside </w:t>
      </w:r>
      <w:r>
        <w:lastRenderedPageBreak/>
        <w:t>the U.S. The final analytic sample was 3,797 supervisors ages 18 and older working in the U.S. for organizations that employed 25 people or more.</w:t>
      </w:r>
    </w:p>
    <w:p w14:paraId="58C6D6E4" w14:textId="46374FE0" w:rsidR="00684C91" w:rsidRDefault="0009770B" w:rsidP="00095A7C">
      <w:pPr>
        <w:pStyle w:val="BodyText"/>
        <w:spacing w:line="360" w:lineRule="auto"/>
        <w:ind w:left="0" w:right="0" w:firstLine="720"/>
      </w:pPr>
      <w:r>
        <w:t>Responses of the 3,</w:t>
      </w:r>
      <w:r w:rsidR="000625AE">
        <w:t xml:space="preserve">797 </w:t>
      </w:r>
      <w:r>
        <w:t xml:space="preserve">supervisors were analyzed using Stata </w:t>
      </w:r>
      <w:r w:rsidR="00EA351E">
        <w:t>17</w:t>
      </w:r>
      <w:r>
        <w:t xml:space="preserve"> (StataCorp, </w:t>
      </w:r>
      <w:r w:rsidR="000625AE">
        <w:t>20</w:t>
      </w:r>
      <w:r w:rsidR="00EA351E">
        <w:t>22</w:t>
      </w:r>
      <w:r>
        <w:t>).</w:t>
      </w:r>
      <w:r w:rsidR="006F4E37">
        <w:t xml:space="preserve"> </w:t>
      </w:r>
      <w:r>
        <w:t>Of the 3,</w:t>
      </w:r>
      <w:r w:rsidR="000625AE">
        <w:t>797</w:t>
      </w:r>
      <w:r>
        <w:t xml:space="preserve"> supervisors, </w:t>
      </w:r>
      <w:r w:rsidR="00B73824">
        <w:t xml:space="preserve">approximately </w:t>
      </w:r>
      <w:r w:rsidR="00EA351E">
        <w:t xml:space="preserve">55 </w:t>
      </w:r>
      <w:r w:rsidRPr="70E52A42">
        <w:t xml:space="preserve">percent were male, </w:t>
      </w:r>
      <w:r w:rsidR="00B73824">
        <w:t xml:space="preserve">44 percent were female, </w:t>
      </w:r>
      <w:r w:rsidRPr="70E52A42">
        <w:t xml:space="preserve">and </w:t>
      </w:r>
      <w:r w:rsidR="00B73824">
        <w:t>less than one percent were transgender, nonbinary, or other genders. Fifty-two</w:t>
      </w:r>
      <w:r w:rsidR="00EA351E">
        <w:t xml:space="preserve"> </w:t>
      </w:r>
      <w:r>
        <w:t xml:space="preserve">percent were between the ages of 35 and </w:t>
      </w:r>
      <w:r w:rsidDel="00EA351E">
        <w:t>5</w:t>
      </w:r>
      <w:r w:rsidR="00EA351E">
        <w:t>0</w:t>
      </w:r>
      <w:r w:rsidRPr="70E52A42">
        <w:t>. Most (</w:t>
      </w:r>
      <w:r w:rsidR="00EA351E">
        <w:t>71</w:t>
      </w:r>
      <w:r>
        <w:t xml:space="preserve"> percent) had a college degree or higher, and </w:t>
      </w:r>
      <w:r w:rsidR="00EA351E">
        <w:t xml:space="preserve">63 </w:t>
      </w:r>
      <w:r>
        <w:t xml:space="preserve">percent earned at least $75,000 annually. White non-Hispanic respondents comprised </w:t>
      </w:r>
      <w:r w:rsidR="00EA351E">
        <w:t xml:space="preserve">74 </w:t>
      </w:r>
      <w:r w:rsidRPr="70E52A42">
        <w:t xml:space="preserve">percent of the sample; </w:t>
      </w:r>
      <w:r w:rsidR="00EA351E">
        <w:t xml:space="preserve">9 </w:t>
      </w:r>
      <w:r>
        <w:t xml:space="preserve">percent were Black non-Hispanic, and </w:t>
      </w:r>
      <w:r w:rsidR="00EA351E">
        <w:t>11</w:t>
      </w:r>
      <w:r w:rsidRPr="0F602D27">
        <w:t xml:space="preserve"> </w:t>
      </w:r>
      <w:r>
        <w:t xml:space="preserve">percent were Hispanic. </w:t>
      </w:r>
      <w:r w:rsidR="0004294D">
        <w:t>M</w:t>
      </w:r>
      <w:r w:rsidRPr="70E52A42">
        <w:t>any</w:t>
      </w:r>
      <w:r>
        <w:t xml:space="preserve"> of the supervisors surveyed had some personal experience with or exposure to disability: </w:t>
      </w:r>
      <w:r w:rsidR="0004294D">
        <w:t xml:space="preserve">16 </w:t>
      </w:r>
      <w:r>
        <w:rPr>
          <w:spacing w:val="-2"/>
        </w:rPr>
        <w:t xml:space="preserve">percent experienced a </w:t>
      </w:r>
      <w:r w:rsidR="0004294D">
        <w:t xml:space="preserve">hearing, vision, ambulatory, or cognitive </w:t>
      </w:r>
      <w:r>
        <w:t xml:space="preserve">disability themselves, and another </w:t>
      </w:r>
      <w:r w:rsidR="0004294D">
        <w:t>19</w:t>
      </w:r>
      <w:r>
        <w:t xml:space="preserve"> percent reported that someone close to them (e.g., family member, friend, colleague) had a disability. See Appendix I for detailed demographic and socioeconomic information on survey participants.</w:t>
      </w:r>
    </w:p>
    <w:p w14:paraId="4535C547" w14:textId="1EE4F3D0" w:rsidR="00102BF9" w:rsidDel="00581D9F" w:rsidRDefault="3756465C" w:rsidP="34514BE6">
      <w:pPr>
        <w:pStyle w:val="Heading2"/>
        <w:spacing w:line="360" w:lineRule="auto"/>
        <w:ind w:left="0" w:right="0"/>
        <w:rPr>
          <w:color w:val="000000" w:themeColor="text1"/>
        </w:rPr>
      </w:pPr>
      <w:bookmarkStart w:id="27" w:name="_TOC_250011"/>
      <w:bookmarkEnd w:id="27"/>
      <w:r w:rsidRPr="34514BE6">
        <w:rPr>
          <w:color w:val="000000" w:themeColor="text1"/>
        </w:rPr>
        <w:t>E</w:t>
      </w:r>
      <w:r w:rsidR="23196FEA" w:rsidRPr="34514BE6">
        <w:rPr>
          <w:color w:val="000000" w:themeColor="text1"/>
        </w:rPr>
        <w:t>mploy</w:t>
      </w:r>
      <w:r w:rsidR="227A066F" w:rsidRPr="34514BE6">
        <w:rPr>
          <w:color w:val="000000" w:themeColor="text1"/>
        </w:rPr>
        <w:t>ment</w:t>
      </w:r>
      <w:r w:rsidR="23196FEA" w:rsidRPr="34514BE6">
        <w:rPr>
          <w:color w:val="000000" w:themeColor="text1"/>
        </w:rPr>
        <w:t xml:space="preserve"> Characteristics</w:t>
      </w:r>
    </w:p>
    <w:p w14:paraId="3233461E" w14:textId="3C13A706" w:rsidR="00EA0567" w:rsidRDefault="00EA0567" w:rsidP="00095A7C">
      <w:pPr>
        <w:spacing w:line="360" w:lineRule="auto"/>
        <w:ind w:right="0" w:firstLine="720"/>
        <w:rPr>
          <w:sz w:val="24"/>
          <w:szCs w:val="24"/>
        </w:rPr>
      </w:pPr>
      <w:r w:rsidRPr="76E59A7C">
        <w:rPr>
          <w:sz w:val="24"/>
          <w:szCs w:val="24"/>
        </w:rPr>
        <w:t>O</w:t>
      </w:r>
      <w:r w:rsidR="00406135" w:rsidRPr="76E59A7C">
        <w:rPr>
          <w:sz w:val="24"/>
          <w:szCs w:val="24"/>
        </w:rPr>
        <w:t xml:space="preserve">rganizations of various sizes were represented in the </w:t>
      </w:r>
      <w:r w:rsidRPr="76E59A7C">
        <w:rPr>
          <w:sz w:val="24"/>
          <w:szCs w:val="24"/>
        </w:rPr>
        <w:t xml:space="preserve">2022 </w:t>
      </w:r>
      <w:r w:rsidR="00406135" w:rsidRPr="76E59A7C">
        <w:rPr>
          <w:sz w:val="24"/>
          <w:szCs w:val="24"/>
        </w:rPr>
        <w:t xml:space="preserve">survey results. Most </w:t>
      </w:r>
      <w:r w:rsidRPr="76E59A7C">
        <w:rPr>
          <w:sz w:val="24"/>
          <w:szCs w:val="24"/>
        </w:rPr>
        <w:t xml:space="preserve">supervisors </w:t>
      </w:r>
      <w:r w:rsidR="00406135" w:rsidRPr="76E59A7C">
        <w:rPr>
          <w:sz w:val="24"/>
          <w:szCs w:val="24"/>
        </w:rPr>
        <w:t>(</w:t>
      </w:r>
      <w:r w:rsidR="0004294D" w:rsidRPr="76E59A7C">
        <w:rPr>
          <w:sz w:val="24"/>
          <w:szCs w:val="24"/>
        </w:rPr>
        <w:t>53</w:t>
      </w:r>
      <w:r w:rsidR="00406135" w:rsidRPr="76E59A7C">
        <w:rPr>
          <w:sz w:val="24"/>
          <w:szCs w:val="24"/>
        </w:rPr>
        <w:t xml:space="preserve"> percent) were from organizations with 500 or more employees</w:t>
      </w:r>
      <w:r w:rsidR="00406135" w:rsidRPr="002127FA">
        <w:rPr>
          <w:sz w:val="24"/>
          <w:szCs w:val="24"/>
        </w:rPr>
        <w:t xml:space="preserve">. Compared to recent data from the Census Bureau’s Statistics of U.S. Businesses (SUSB, 2013), the survey sample slightly overrepresented mid-sized organizations: </w:t>
      </w:r>
      <w:r w:rsidR="0004294D" w:rsidRPr="002127FA">
        <w:rPr>
          <w:sz w:val="24"/>
          <w:szCs w:val="24"/>
        </w:rPr>
        <w:t xml:space="preserve">31 </w:t>
      </w:r>
      <w:r w:rsidR="00406135" w:rsidRPr="002127FA">
        <w:rPr>
          <w:sz w:val="24"/>
          <w:szCs w:val="24"/>
        </w:rPr>
        <w:t>percent of respondents came from organization</w:t>
      </w:r>
      <w:r w:rsidR="0004294D" w:rsidRPr="002127FA">
        <w:rPr>
          <w:sz w:val="24"/>
          <w:szCs w:val="24"/>
        </w:rPr>
        <w:t>s</w:t>
      </w:r>
      <w:r w:rsidR="00406135" w:rsidRPr="002127FA">
        <w:rPr>
          <w:sz w:val="24"/>
          <w:szCs w:val="24"/>
        </w:rPr>
        <w:t xml:space="preserve"> with 100 to 499 </w:t>
      </w:r>
      <w:r w:rsidR="0C99E744" w:rsidRPr="002127FA">
        <w:rPr>
          <w:sz w:val="24"/>
          <w:szCs w:val="24"/>
        </w:rPr>
        <w:t>employees, compared to 16 percent nationally</w:t>
      </w:r>
      <w:r w:rsidR="0C99E744" w:rsidRPr="76E59A7C">
        <w:rPr>
          <w:sz w:val="24"/>
          <w:szCs w:val="24"/>
        </w:rPr>
        <w:t>. The remaining 16 percent represented smaller organizations with 25 to 99 employees.</w:t>
      </w:r>
      <w:r w:rsidR="00F40A9E" w:rsidRPr="76E59A7C">
        <w:rPr>
          <w:sz w:val="24"/>
          <w:szCs w:val="24"/>
        </w:rPr>
        <w:t xml:space="preserve"> </w:t>
      </w:r>
      <w:r w:rsidR="0C99E744" w:rsidRPr="76E59A7C">
        <w:rPr>
          <w:sz w:val="24"/>
          <w:szCs w:val="24"/>
        </w:rPr>
        <w:t xml:space="preserve"> </w:t>
      </w:r>
    </w:p>
    <w:p w14:paraId="2B5DEC48" w14:textId="7BF078E3" w:rsidR="00331B9B" w:rsidRDefault="00406135" w:rsidP="00095A7C">
      <w:pPr>
        <w:spacing w:line="360" w:lineRule="auto"/>
        <w:ind w:right="0" w:firstLine="720"/>
        <w:rPr>
          <w:sz w:val="24"/>
          <w:szCs w:val="24"/>
        </w:rPr>
      </w:pPr>
      <w:r w:rsidRPr="76E59A7C">
        <w:rPr>
          <w:sz w:val="24"/>
          <w:szCs w:val="24"/>
        </w:rPr>
        <w:t>In 2022</w:t>
      </w:r>
      <w:r w:rsidR="00EA0567" w:rsidRPr="76E59A7C">
        <w:rPr>
          <w:sz w:val="24"/>
          <w:szCs w:val="24"/>
        </w:rPr>
        <w:t>,</w:t>
      </w:r>
      <w:r w:rsidRPr="76E59A7C">
        <w:rPr>
          <w:sz w:val="24"/>
          <w:szCs w:val="24"/>
        </w:rPr>
        <w:t xml:space="preserve"> most (</w:t>
      </w:r>
      <w:r w:rsidR="006577BC" w:rsidRPr="76E59A7C">
        <w:rPr>
          <w:sz w:val="24"/>
          <w:szCs w:val="24"/>
        </w:rPr>
        <w:t xml:space="preserve">78 </w:t>
      </w:r>
      <w:r w:rsidRPr="76E59A7C">
        <w:rPr>
          <w:sz w:val="24"/>
          <w:szCs w:val="24"/>
        </w:rPr>
        <w:t>percent) respondents worked for private</w:t>
      </w:r>
      <w:r w:rsidR="006D44BB">
        <w:rPr>
          <w:sz w:val="24"/>
          <w:szCs w:val="24"/>
        </w:rPr>
        <w:t>,</w:t>
      </w:r>
      <w:r w:rsidRPr="76E59A7C">
        <w:rPr>
          <w:sz w:val="24"/>
          <w:szCs w:val="24"/>
        </w:rPr>
        <w:t xml:space="preserve"> for-profit organizations. Another </w:t>
      </w:r>
      <w:r w:rsidR="006577BC" w:rsidRPr="76E59A7C">
        <w:rPr>
          <w:sz w:val="24"/>
          <w:szCs w:val="24"/>
        </w:rPr>
        <w:t xml:space="preserve">10 </w:t>
      </w:r>
      <w:r w:rsidRPr="76E59A7C">
        <w:rPr>
          <w:sz w:val="24"/>
          <w:szCs w:val="24"/>
        </w:rPr>
        <w:t>percent worked for non-profit organizations, a</w:t>
      </w:r>
      <w:r w:rsidR="00EA0567" w:rsidRPr="76E59A7C">
        <w:rPr>
          <w:sz w:val="24"/>
          <w:szCs w:val="24"/>
        </w:rPr>
        <w:t>n</w:t>
      </w:r>
      <w:r w:rsidRPr="76E59A7C">
        <w:rPr>
          <w:sz w:val="24"/>
          <w:szCs w:val="24"/>
        </w:rPr>
        <w:t xml:space="preserve">d </w:t>
      </w:r>
      <w:r w:rsidR="006577BC" w:rsidRPr="76E59A7C">
        <w:rPr>
          <w:sz w:val="24"/>
          <w:szCs w:val="24"/>
        </w:rPr>
        <w:t>13</w:t>
      </w:r>
      <w:r w:rsidRPr="76E59A7C">
        <w:rPr>
          <w:sz w:val="24"/>
          <w:szCs w:val="24"/>
        </w:rPr>
        <w:t xml:space="preserve"> percent were employed in the government sector. </w:t>
      </w:r>
      <w:r w:rsidRPr="00B73824">
        <w:rPr>
          <w:b/>
          <w:bCs/>
          <w:sz w:val="24"/>
          <w:szCs w:val="24"/>
        </w:rPr>
        <w:t>See Table 1</w:t>
      </w:r>
      <w:r w:rsidRPr="76E59A7C">
        <w:rPr>
          <w:sz w:val="24"/>
          <w:szCs w:val="24"/>
        </w:rPr>
        <w:t xml:space="preserve">. Supervisors who answered the survey came from a variety of industries. </w:t>
      </w:r>
      <w:r w:rsidR="0009770B" w:rsidRPr="76E59A7C">
        <w:rPr>
          <w:sz w:val="24"/>
          <w:szCs w:val="24"/>
        </w:rPr>
        <w:t>Besides the “other” category (</w:t>
      </w:r>
      <w:r w:rsidR="006577BC" w:rsidRPr="76E59A7C">
        <w:rPr>
          <w:sz w:val="24"/>
          <w:szCs w:val="24"/>
        </w:rPr>
        <w:t xml:space="preserve">21 </w:t>
      </w:r>
      <w:r w:rsidR="0009770B" w:rsidRPr="76E59A7C">
        <w:rPr>
          <w:sz w:val="24"/>
          <w:szCs w:val="24"/>
        </w:rPr>
        <w:t xml:space="preserve">percent), the most represented industries were </w:t>
      </w:r>
      <w:r w:rsidR="006577BC" w:rsidRPr="76E59A7C">
        <w:rPr>
          <w:sz w:val="24"/>
          <w:szCs w:val="24"/>
        </w:rPr>
        <w:t xml:space="preserve">professional, scientific, technical </w:t>
      </w:r>
      <w:r w:rsidR="0009770B" w:rsidRPr="76E59A7C">
        <w:rPr>
          <w:sz w:val="24"/>
          <w:szCs w:val="24"/>
        </w:rPr>
        <w:t>(1</w:t>
      </w:r>
      <w:r w:rsidR="006577BC" w:rsidRPr="76E59A7C">
        <w:rPr>
          <w:sz w:val="24"/>
          <w:szCs w:val="24"/>
        </w:rPr>
        <w:t>4</w:t>
      </w:r>
      <w:r w:rsidR="0009770B" w:rsidRPr="76E59A7C">
        <w:rPr>
          <w:sz w:val="24"/>
          <w:szCs w:val="24"/>
        </w:rPr>
        <w:t xml:space="preserve"> percent</w:t>
      </w:r>
      <w:r w:rsidR="000A239A" w:rsidRPr="76E59A7C">
        <w:rPr>
          <w:sz w:val="24"/>
          <w:szCs w:val="24"/>
        </w:rPr>
        <w:t>)</w:t>
      </w:r>
      <w:r w:rsidR="000A239A">
        <w:rPr>
          <w:sz w:val="24"/>
          <w:szCs w:val="24"/>
        </w:rPr>
        <w:t>;</w:t>
      </w:r>
      <w:r w:rsidR="000A239A" w:rsidRPr="76E59A7C">
        <w:rPr>
          <w:sz w:val="24"/>
          <w:szCs w:val="24"/>
        </w:rPr>
        <w:t xml:space="preserve"> </w:t>
      </w:r>
      <w:r w:rsidR="006577BC" w:rsidRPr="76E59A7C">
        <w:rPr>
          <w:sz w:val="24"/>
          <w:szCs w:val="24"/>
        </w:rPr>
        <w:t>manufacturing (</w:t>
      </w:r>
      <w:r w:rsidR="0009770B" w:rsidRPr="76E59A7C">
        <w:rPr>
          <w:sz w:val="24"/>
          <w:szCs w:val="24"/>
        </w:rPr>
        <w:t>13 percent</w:t>
      </w:r>
      <w:r w:rsidR="000A239A" w:rsidRPr="76E59A7C">
        <w:rPr>
          <w:sz w:val="24"/>
          <w:szCs w:val="24"/>
        </w:rPr>
        <w:t>)</w:t>
      </w:r>
      <w:r w:rsidR="000A239A">
        <w:rPr>
          <w:sz w:val="24"/>
          <w:szCs w:val="24"/>
        </w:rPr>
        <w:t>;</w:t>
      </w:r>
      <w:r w:rsidR="000A239A" w:rsidRPr="76E59A7C">
        <w:rPr>
          <w:sz w:val="24"/>
          <w:szCs w:val="24"/>
        </w:rPr>
        <w:t xml:space="preserve"> </w:t>
      </w:r>
      <w:r w:rsidR="006577BC" w:rsidRPr="76E59A7C">
        <w:rPr>
          <w:sz w:val="24"/>
          <w:szCs w:val="24"/>
        </w:rPr>
        <w:t>health (11 percent</w:t>
      </w:r>
      <w:r w:rsidR="000A239A" w:rsidRPr="76E59A7C">
        <w:rPr>
          <w:sz w:val="24"/>
          <w:szCs w:val="24"/>
        </w:rPr>
        <w:t>)</w:t>
      </w:r>
      <w:r w:rsidR="000A239A">
        <w:rPr>
          <w:sz w:val="24"/>
          <w:szCs w:val="24"/>
        </w:rPr>
        <w:t>;</w:t>
      </w:r>
      <w:r w:rsidR="000A239A" w:rsidRPr="76E59A7C">
        <w:rPr>
          <w:sz w:val="24"/>
          <w:szCs w:val="24"/>
        </w:rPr>
        <w:t xml:space="preserve"> </w:t>
      </w:r>
      <w:r w:rsidR="006577BC" w:rsidRPr="76E59A7C">
        <w:rPr>
          <w:sz w:val="24"/>
          <w:szCs w:val="24"/>
        </w:rPr>
        <w:t xml:space="preserve">and </w:t>
      </w:r>
      <w:r w:rsidR="0009770B" w:rsidRPr="76E59A7C">
        <w:rPr>
          <w:sz w:val="24"/>
          <w:szCs w:val="24"/>
        </w:rPr>
        <w:t>the service industry (1</w:t>
      </w:r>
      <w:r w:rsidR="006577BC" w:rsidRPr="76E59A7C">
        <w:rPr>
          <w:sz w:val="24"/>
          <w:szCs w:val="24"/>
        </w:rPr>
        <w:t>1</w:t>
      </w:r>
      <w:r w:rsidR="0009770B" w:rsidRPr="76E59A7C">
        <w:rPr>
          <w:sz w:val="24"/>
          <w:szCs w:val="24"/>
        </w:rPr>
        <w:t xml:space="preserve"> percent). More detail is provided in Appendix II.</w:t>
      </w:r>
    </w:p>
    <w:p w14:paraId="4BE3D1A8" w14:textId="77777777" w:rsidR="00331B9B" w:rsidRDefault="00331B9B">
      <w:pPr>
        <w:rPr>
          <w:sz w:val="24"/>
          <w:szCs w:val="24"/>
        </w:rPr>
      </w:pPr>
      <w:r>
        <w:rPr>
          <w:sz w:val="24"/>
          <w:szCs w:val="24"/>
        </w:rPr>
        <w:br w:type="page"/>
      </w:r>
    </w:p>
    <w:p w14:paraId="21F43C20" w14:textId="11B1FDA3" w:rsidR="00871012" w:rsidRPr="00D81E15" w:rsidRDefault="00D81E15" w:rsidP="00D801FC">
      <w:pPr>
        <w:pStyle w:val="BodyText"/>
        <w:ind w:left="0" w:right="10"/>
        <w:rPr>
          <w:rFonts w:ascii="Myriad Pro" w:hAnsi="Myriad Pro"/>
          <w:b/>
          <w:bCs/>
          <w:color w:val="345290"/>
          <w:w w:val="105"/>
        </w:rPr>
      </w:pPr>
      <w:r w:rsidRPr="00D81E15">
        <w:rPr>
          <w:rFonts w:ascii="Myriad Pro" w:hAnsi="Myriad Pro"/>
          <w:b/>
          <w:bCs/>
          <w:color w:val="345290"/>
          <w:w w:val="105"/>
        </w:rPr>
        <w:lastRenderedPageBreak/>
        <w:t>Table 1. 2022 Survey Participants’ Employment Sector and Industry</w:t>
      </w:r>
    </w:p>
    <w:p w14:paraId="745C20FE" w14:textId="77777777" w:rsidR="00D81E15" w:rsidRDefault="00D81E15" w:rsidP="00D801FC">
      <w:pPr>
        <w:pStyle w:val="BodyText"/>
        <w:ind w:left="0" w:right="10"/>
        <w:rPr>
          <w:rFonts w:ascii="Myriad Pro"/>
          <w:b/>
          <w:sz w:val="13"/>
        </w:rPr>
      </w:pPr>
    </w:p>
    <w:tbl>
      <w:tblPr>
        <w:tblStyle w:val="TableGridLight"/>
        <w:tblW w:w="9360" w:type="dxa"/>
        <w:tblLayout w:type="fixed"/>
        <w:tblLook w:val="01E0" w:firstRow="1" w:lastRow="1" w:firstColumn="1" w:lastColumn="1" w:noHBand="0" w:noVBand="0"/>
        <w:tblCaption w:val="Table 1. 2022 Survey Participants’ Employment Sector and Industry"/>
        <w:tblDescription w:val="The employment sectors of survey participants include private for profit at 78 percent non-profit at 10 precent, and government at 13 percent, broken down by industries. "/>
      </w:tblPr>
      <w:tblGrid>
        <w:gridCol w:w="2695"/>
        <w:gridCol w:w="1757"/>
        <w:gridCol w:w="3684"/>
        <w:gridCol w:w="1224"/>
      </w:tblGrid>
      <w:tr w:rsidR="00871012" w14:paraId="7EE6E8CB" w14:textId="77777777" w:rsidTr="004A42B6">
        <w:trPr>
          <w:trHeight w:val="297"/>
          <w:tblHeader/>
        </w:trPr>
        <w:tc>
          <w:tcPr>
            <w:tcW w:w="2695" w:type="dxa"/>
          </w:tcPr>
          <w:p w14:paraId="31B3560B" w14:textId="77777777" w:rsidR="00871012" w:rsidRDefault="0009770B" w:rsidP="00D801FC">
            <w:pPr>
              <w:pStyle w:val="TableParagraph"/>
              <w:spacing w:line="240" w:lineRule="auto"/>
              <w:ind w:right="10"/>
              <w:rPr>
                <w:b/>
                <w:sz w:val="24"/>
              </w:rPr>
            </w:pPr>
            <w:r>
              <w:rPr>
                <w:b/>
                <w:sz w:val="24"/>
              </w:rPr>
              <w:t>Sector</w:t>
            </w:r>
          </w:p>
        </w:tc>
        <w:tc>
          <w:tcPr>
            <w:tcW w:w="1757" w:type="dxa"/>
          </w:tcPr>
          <w:p w14:paraId="47F8A33C" w14:textId="77777777" w:rsidR="00871012" w:rsidRDefault="0009770B" w:rsidP="00D801FC">
            <w:pPr>
              <w:pStyle w:val="TableParagraph"/>
              <w:spacing w:line="240" w:lineRule="auto"/>
              <w:ind w:right="10"/>
              <w:jc w:val="center"/>
              <w:rPr>
                <w:b/>
                <w:bCs/>
                <w:sz w:val="24"/>
                <w:szCs w:val="24"/>
              </w:rPr>
            </w:pPr>
            <w:r w:rsidRPr="7CCAE5D5">
              <w:rPr>
                <w:b/>
                <w:bCs/>
                <w:sz w:val="24"/>
                <w:szCs w:val="24"/>
              </w:rPr>
              <w:t>Percent</w:t>
            </w:r>
          </w:p>
        </w:tc>
        <w:tc>
          <w:tcPr>
            <w:tcW w:w="3684" w:type="dxa"/>
          </w:tcPr>
          <w:p w14:paraId="289B1A54" w14:textId="77777777" w:rsidR="00871012" w:rsidRDefault="0009770B" w:rsidP="00D801FC">
            <w:pPr>
              <w:pStyle w:val="TableParagraph"/>
              <w:spacing w:line="240" w:lineRule="auto"/>
              <w:ind w:right="10"/>
              <w:rPr>
                <w:b/>
                <w:sz w:val="24"/>
              </w:rPr>
            </w:pPr>
            <w:r>
              <w:rPr>
                <w:b/>
                <w:sz w:val="24"/>
              </w:rPr>
              <w:t>Industry</w:t>
            </w:r>
          </w:p>
        </w:tc>
        <w:tc>
          <w:tcPr>
            <w:tcW w:w="1224" w:type="dxa"/>
          </w:tcPr>
          <w:p w14:paraId="614DC0B6" w14:textId="77777777" w:rsidR="00871012" w:rsidRDefault="0009770B" w:rsidP="00D801FC">
            <w:pPr>
              <w:pStyle w:val="TableParagraph"/>
              <w:spacing w:line="240" w:lineRule="auto"/>
              <w:ind w:right="10"/>
              <w:jc w:val="center"/>
              <w:rPr>
                <w:b/>
                <w:bCs/>
                <w:sz w:val="24"/>
                <w:szCs w:val="24"/>
              </w:rPr>
            </w:pPr>
            <w:r w:rsidRPr="7CCAE5D5">
              <w:rPr>
                <w:b/>
                <w:bCs/>
                <w:sz w:val="24"/>
                <w:szCs w:val="24"/>
              </w:rPr>
              <w:t>Percent</w:t>
            </w:r>
          </w:p>
        </w:tc>
      </w:tr>
      <w:tr w:rsidR="00871012" w14:paraId="208077AD" w14:textId="77777777" w:rsidTr="004A42B6">
        <w:trPr>
          <w:trHeight w:val="274"/>
        </w:trPr>
        <w:tc>
          <w:tcPr>
            <w:tcW w:w="2695" w:type="dxa"/>
          </w:tcPr>
          <w:p w14:paraId="7B7DBC69" w14:textId="77777777" w:rsidR="00871012" w:rsidRDefault="0009770B" w:rsidP="00D801FC">
            <w:pPr>
              <w:pStyle w:val="TableParagraph"/>
              <w:spacing w:line="240" w:lineRule="auto"/>
              <w:ind w:right="10"/>
              <w:rPr>
                <w:sz w:val="24"/>
              </w:rPr>
            </w:pPr>
            <w:r>
              <w:rPr>
                <w:sz w:val="24"/>
              </w:rPr>
              <w:t>Private for-profit</w:t>
            </w:r>
          </w:p>
        </w:tc>
        <w:tc>
          <w:tcPr>
            <w:tcW w:w="1757" w:type="dxa"/>
          </w:tcPr>
          <w:p w14:paraId="21B21456" w14:textId="6817821F" w:rsidR="00871012" w:rsidRDefault="4D2EBF40" w:rsidP="00D801FC">
            <w:pPr>
              <w:pStyle w:val="TableParagraph"/>
              <w:spacing w:line="240" w:lineRule="auto"/>
              <w:ind w:right="10"/>
              <w:jc w:val="center"/>
              <w:rPr>
                <w:sz w:val="24"/>
                <w:szCs w:val="24"/>
              </w:rPr>
            </w:pPr>
            <w:r w:rsidRPr="70E52A42">
              <w:rPr>
                <w:sz w:val="24"/>
                <w:szCs w:val="24"/>
              </w:rPr>
              <w:t>78</w:t>
            </w:r>
          </w:p>
        </w:tc>
        <w:tc>
          <w:tcPr>
            <w:tcW w:w="3684" w:type="dxa"/>
          </w:tcPr>
          <w:p w14:paraId="47C2FB63" w14:textId="1CDF96F2" w:rsidR="00871012" w:rsidRDefault="0009770B" w:rsidP="00D801FC">
            <w:pPr>
              <w:pStyle w:val="TableParagraph"/>
              <w:spacing w:line="240" w:lineRule="auto"/>
              <w:ind w:right="10"/>
              <w:rPr>
                <w:sz w:val="24"/>
                <w:szCs w:val="24"/>
              </w:rPr>
            </w:pPr>
            <w:r w:rsidRPr="70E52A42">
              <w:rPr>
                <w:sz w:val="24"/>
                <w:szCs w:val="24"/>
              </w:rPr>
              <w:t>Professional, scientific</w:t>
            </w:r>
            <w:r w:rsidR="005E7C64" w:rsidRPr="70E52A42">
              <w:rPr>
                <w:sz w:val="24"/>
                <w:szCs w:val="24"/>
              </w:rPr>
              <w:t>,</w:t>
            </w:r>
            <w:r w:rsidRPr="70E52A42">
              <w:rPr>
                <w:sz w:val="24"/>
                <w:szCs w:val="24"/>
              </w:rPr>
              <w:t xml:space="preserve"> and technical</w:t>
            </w:r>
          </w:p>
        </w:tc>
        <w:tc>
          <w:tcPr>
            <w:tcW w:w="1224" w:type="dxa"/>
          </w:tcPr>
          <w:p w14:paraId="1E32DE22" w14:textId="28D68C89" w:rsidR="00871012" w:rsidRDefault="21E1BB4E" w:rsidP="00D801FC">
            <w:pPr>
              <w:pStyle w:val="TableParagraph"/>
              <w:spacing w:line="240" w:lineRule="auto"/>
              <w:ind w:right="10"/>
              <w:jc w:val="center"/>
              <w:rPr>
                <w:sz w:val="24"/>
                <w:szCs w:val="24"/>
              </w:rPr>
            </w:pPr>
            <w:r w:rsidRPr="70E52A42">
              <w:rPr>
                <w:sz w:val="24"/>
                <w:szCs w:val="24"/>
              </w:rPr>
              <w:t>14</w:t>
            </w:r>
          </w:p>
        </w:tc>
      </w:tr>
      <w:tr w:rsidR="00871012" w14:paraId="7763D2DC" w14:textId="77777777" w:rsidTr="004A42B6">
        <w:trPr>
          <w:trHeight w:val="287"/>
        </w:trPr>
        <w:tc>
          <w:tcPr>
            <w:tcW w:w="2695" w:type="dxa"/>
          </w:tcPr>
          <w:p w14:paraId="7B7BD999" w14:textId="77777777" w:rsidR="00871012" w:rsidRDefault="0009770B" w:rsidP="00D801FC">
            <w:pPr>
              <w:pStyle w:val="TableParagraph"/>
              <w:spacing w:line="240" w:lineRule="auto"/>
              <w:ind w:right="10"/>
              <w:rPr>
                <w:sz w:val="24"/>
              </w:rPr>
            </w:pPr>
            <w:r>
              <w:rPr>
                <w:sz w:val="24"/>
              </w:rPr>
              <w:t>Non-profit</w:t>
            </w:r>
          </w:p>
        </w:tc>
        <w:tc>
          <w:tcPr>
            <w:tcW w:w="1757" w:type="dxa"/>
          </w:tcPr>
          <w:p w14:paraId="5957B3CC" w14:textId="6834AC84" w:rsidR="00871012" w:rsidRDefault="4D2EBF40" w:rsidP="00D801FC">
            <w:pPr>
              <w:pStyle w:val="TableParagraph"/>
              <w:spacing w:line="240" w:lineRule="auto"/>
              <w:ind w:right="10"/>
              <w:jc w:val="center"/>
              <w:rPr>
                <w:sz w:val="24"/>
                <w:szCs w:val="24"/>
              </w:rPr>
            </w:pPr>
            <w:r w:rsidRPr="70E52A42">
              <w:rPr>
                <w:sz w:val="24"/>
                <w:szCs w:val="24"/>
              </w:rPr>
              <w:t>10</w:t>
            </w:r>
          </w:p>
        </w:tc>
        <w:tc>
          <w:tcPr>
            <w:tcW w:w="3684" w:type="dxa"/>
          </w:tcPr>
          <w:p w14:paraId="149984A2" w14:textId="77777777" w:rsidR="00871012" w:rsidRDefault="0009770B" w:rsidP="00D801FC">
            <w:pPr>
              <w:pStyle w:val="TableParagraph"/>
              <w:spacing w:line="240" w:lineRule="auto"/>
              <w:ind w:right="10"/>
              <w:rPr>
                <w:sz w:val="24"/>
              </w:rPr>
            </w:pPr>
            <w:r>
              <w:rPr>
                <w:sz w:val="24"/>
              </w:rPr>
              <w:t>Finance, insurance, and real estate</w:t>
            </w:r>
          </w:p>
        </w:tc>
        <w:tc>
          <w:tcPr>
            <w:tcW w:w="1224" w:type="dxa"/>
          </w:tcPr>
          <w:p w14:paraId="6082076D" w14:textId="0954A393" w:rsidR="00871012" w:rsidRDefault="4D2EBF40" w:rsidP="00D801FC">
            <w:pPr>
              <w:pStyle w:val="TableParagraph"/>
              <w:spacing w:line="240" w:lineRule="auto"/>
              <w:ind w:right="10"/>
              <w:jc w:val="center"/>
              <w:rPr>
                <w:sz w:val="24"/>
                <w:szCs w:val="24"/>
              </w:rPr>
            </w:pPr>
            <w:r w:rsidRPr="70E52A42">
              <w:rPr>
                <w:sz w:val="24"/>
                <w:szCs w:val="24"/>
              </w:rPr>
              <w:t>9</w:t>
            </w:r>
          </w:p>
        </w:tc>
      </w:tr>
      <w:tr w:rsidR="00871012" w14:paraId="7BF8C1EE" w14:textId="77777777" w:rsidTr="004A42B6">
        <w:trPr>
          <w:trHeight w:val="287"/>
        </w:trPr>
        <w:tc>
          <w:tcPr>
            <w:tcW w:w="2695" w:type="dxa"/>
          </w:tcPr>
          <w:p w14:paraId="4B9D4233" w14:textId="77777777" w:rsidR="00871012" w:rsidRDefault="0009770B" w:rsidP="00D801FC">
            <w:pPr>
              <w:pStyle w:val="TableParagraph"/>
              <w:spacing w:line="240" w:lineRule="auto"/>
              <w:ind w:right="10"/>
              <w:rPr>
                <w:sz w:val="24"/>
              </w:rPr>
            </w:pPr>
            <w:r>
              <w:rPr>
                <w:sz w:val="24"/>
              </w:rPr>
              <w:t>Government</w:t>
            </w:r>
          </w:p>
        </w:tc>
        <w:tc>
          <w:tcPr>
            <w:tcW w:w="1757" w:type="dxa"/>
          </w:tcPr>
          <w:p w14:paraId="6B01772A" w14:textId="0211CFD8" w:rsidR="00871012" w:rsidRDefault="4D2EBF40" w:rsidP="00D801FC">
            <w:pPr>
              <w:pStyle w:val="TableParagraph"/>
              <w:spacing w:line="240" w:lineRule="auto"/>
              <w:ind w:right="10"/>
              <w:jc w:val="center"/>
              <w:rPr>
                <w:sz w:val="24"/>
                <w:szCs w:val="24"/>
              </w:rPr>
            </w:pPr>
            <w:r w:rsidRPr="70E52A42">
              <w:rPr>
                <w:sz w:val="24"/>
                <w:szCs w:val="24"/>
              </w:rPr>
              <w:t>13</w:t>
            </w:r>
          </w:p>
        </w:tc>
        <w:tc>
          <w:tcPr>
            <w:tcW w:w="3684" w:type="dxa"/>
          </w:tcPr>
          <w:p w14:paraId="324581E4" w14:textId="77777777" w:rsidR="00871012" w:rsidRDefault="0009770B" w:rsidP="00D801FC">
            <w:pPr>
              <w:pStyle w:val="TableParagraph"/>
              <w:spacing w:line="240" w:lineRule="auto"/>
              <w:ind w:right="10"/>
              <w:rPr>
                <w:sz w:val="24"/>
              </w:rPr>
            </w:pPr>
            <w:r>
              <w:rPr>
                <w:sz w:val="24"/>
              </w:rPr>
              <w:t>Administrative or support</w:t>
            </w:r>
          </w:p>
        </w:tc>
        <w:tc>
          <w:tcPr>
            <w:tcW w:w="1224" w:type="dxa"/>
          </w:tcPr>
          <w:p w14:paraId="2F94D694" w14:textId="50908003" w:rsidR="00871012" w:rsidRDefault="4D2EBF40" w:rsidP="00D801FC">
            <w:pPr>
              <w:pStyle w:val="TableParagraph"/>
              <w:spacing w:line="240" w:lineRule="auto"/>
              <w:ind w:right="10"/>
              <w:jc w:val="center"/>
              <w:rPr>
                <w:sz w:val="24"/>
                <w:szCs w:val="24"/>
              </w:rPr>
            </w:pPr>
            <w:r w:rsidRPr="70E52A42">
              <w:rPr>
                <w:sz w:val="24"/>
                <w:szCs w:val="24"/>
              </w:rPr>
              <w:t>4</w:t>
            </w:r>
          </w:p>
        </w:tc>
      </w:tr>
      <w:tr w:rsidR="00871012" w14:paraId="25DC3B4A" w14:textId="77777777" w:rsidTr="004A42B6">
        <w:trPr>
          <w:trHeight w:val="288"/>
        </w:trPr>
        <w:tc>
          <w:tcPr>
            <w:tcW w:w="2695" w:type="dxa"/>
          </w:tcPr>
          <w:p w14:paraId="1134C352" w14:textId="6D4C9411" w:rsidR="00871012" w:rsidRDefault="00871012" w:rsidP="00D801FC">
            <w:pPr>
              <w:pStyle w:val="TableParagraph"/>
              <w:spacing w:line="240" w:lineRule="auto"/>
              <w:ind w:right="10"/>
              <w:rPr>
                <w:sz w:val="24"/>
                <w:szCs w:val="24"/>
              </w:rPr>
            </w:pPr>
          </w:p>
        </w:tc>
        <w:tc>
          <w:tcPr>
            <w:tcW w:w="1757" w:type="dxa"/>
          </w:tcPr>
          <w:p w14:paraId="3035DE02" w14:textId="0A646BC6" w:rsidR="00871012" w:rsidRDefault="00871012" w:rsidP="00D801FC">
            <w:pPr>
              <w:pStyle w:val="TableParagraph"/>
              <w:spacing w:line="240" w:lineRule="auto"/>
              <w:ind w:right="10"/>
              <w:jc w:val="center"/>
              <w:rPr>
                <w:sz w:val="24"/>
                <w:szCs w:val="24"/>
              </w:rPr>
            </w:pPr>
          </w:p>
        </w:tc>
        <w:tc>
          <w:tcPr>
            <w:tcW w:w="3684" w:type="dxa"/>
          </w:tcPr>
          <w:p w14:paraId="1D92B591" w14:textId="77777777" w:rsidR="00871012" w:rsidRDefault="0009770B" w:rsidP="00D801FC">
            <w:pPr>
              <w:pStyle w:val="TableParagraph"/>
              <w:spacing w:line="240" w:lineRule="auto"/>
              <w:ind w:right="10"/>
              <w:rPr>
                <w:sz w:val="24"/>
              </w:rPr>
            </w:pPr>
            <w:r>
              <w:rPr>
                <w:sz w:val="24"/>
              </w:rPr>
              <w:t>Service industry</w:t>
            </w:r>
          </w:p>
        </w:tc>
        <w:tc>
          <w:tcPr>
            <w:tcW w:w="1224" w:type="dxa"/>
          </w:tcPr>
          <w:p w14:paraId="204C300E" w14:textId="7077C564" w:rsidR="00871012" w:rsidRDefault="21E1BB4E" w:rsidP="00D801FC">
            <w:pPr>
              <w:pStyle w:val="TableParagraph"/>
              <w:spacing w:line="240" w:lineRule="auto"/>
              <w:ind w:right="10"/>
              <w:jc w:val="center"/>
              <w:rPr>
                <w:sz w:val="24"/>
                <w:szCs w:val="24"/>
              </w:rPr>
            </w:pPr>
            <w:r w:rsidRPr="70E52A42">
              <w:rPr>
                <w:sz w:val="24"/>
                <w:szCs w:val="24"/>
              </w:rPr>
              <w:t>11</w:t>
            </w:r>
          </w:p>
        </w:tc>
      </w:tr>
      <w:tr w:rsidR="00871012" w14:paraId="11CF54E9" w14:textId="77777777" w:rsidTr="004A42B6">
        <w:trPr>
          <w:trHeight w:val="288"/>
        </w:trPr>
        <w:tc>
          <w:tcPr>
            <w:tcW w:w="2695" w:type="dxa"/>
          </w:tcPr>
          <w:p w14:paraId="0CDB5430" w14:textId="6B31977E" w:rsidR="00871012" w:rsidRDefault="00871012" w:rsidP="00D801FC">
            <w:pPr>
              <w:pStyle w:val="TableParagraph"/>
              <w:spacing w:line="240" w:lineRule="auto"/>
              <w:ind w:right="10"/>
              <w:rPr>
                <w:sz w:val="24"/>
                <w:szCs w:val="24"/>
              </w:rPr>
            </w:pPr>
          </w:p>
        </w:tc>
        <w:tc>
          <w:tcPr>
            <w:tcW w:w="1757" w:type="dxa"/>
          </w:tcPr>
          <w:p w14:paraId="553961CB" w14:textId="5729AFA0" w:rsidR="00871012" w:rsidRDefault="00871012" w:rsidP="00D801FC">
            <w:pPr>
              <w:pStyle w:val="TableParagraph"/>
              <w:spacing w:line="240" w:lineRule="auto"/>
              <w:ind w:right="10"/>
              <w:jc w:val="center"/>
              <w:rPr>
                <w:sz w:val="24"/>
                <w:szCs w:val="24"/>
              </w:rPr>
            </w:pPr>
          </w:p>
        </w:tc>
        <w:tc>
          <w:tcPr>
            <w:tcW w:w="3684" w:type="dxa"/>
          </w:tcPr>
          <w:p w14:paraId="156996F8" w14:textId="77777777" w:rsidR="00871012" w:rsidRDefault="0009770B" w:rsidP="00D801FC">
            <w:pPr>
              <w:pStyle w:val="TableParagraph"/>
              <w:spacing w:line="240" w:lineRule="auto"/>
              <w:ind w:right="10"/>
              <w:rPr>
                <w:sz w:val="24"/>
              </w:rPr>
            </w:pPr>
            <w:r>
              <w:rPr>
                <w:sz w:val="24"/>
              </w:rPr>
              <w:t>Education</w:t>
            </w:r>
          </w:p>
        </w:tc>
        <w:tc>
          <w:tcPr>
            <w:tcW w:w="1224" w:type="dxa"/>
          </w:tcPr>
          <w:p w14:paraId="0ED162FE" w14:textId="33685E1C" w:rsidR="00871012" w:rsidRDefault="21E1BB4E" w:rsidP="00D801FC">
            <w:pPr>
              <w:pStyle w:val="TableParagraph"/>
              <w:spacing w:line="240" w:lineRule="auto"/>
              <w:ind w:right="10"/>
              <w:jc w:val="center"/>
              <w:rPr>
                <w:sz w:val="24"/>
                <w:szCs w:val="24"/>
              </w:rPr>
            </w:pPr>
            <w:r w:rsidRPr="70E52A42">
              <w:rPr>
                <w:sz w:val="24"/>
                <w:szCs w:val="24"/>
              </w:rPr>
              <w:t>6</w:t>
            </w:r>
          </w:p>
        </w:tc>
      </w:tr>
      <w:tr w:rsidR="00871012" w14:paraId="3C8BE8DF" w14:textId="77777777" w:rsidTr="004A42B6">
        <w:trPr>
          <w:trHeight w:val="287"/>
        </w:trPr>
        <w:tc>
          <w:tcPr>
            <w:tcW w:w="2695" w:type="dxa"/>
          </w:tcPr>
          <w:p w14:paraId="59F92FAE" w14:textId="6241825A" w:rsidR="00871012" w:rsidRDefault="00871012" w:rsidP="00D801FC">
            <w:pPr>
              <w:pStyle w:val="TableParagraph"/>
              <w:spacing w:line="240" w:lineRule="auto"/>
              <w:ind w:right="10"/>
              <w:rPr>
                <w:sz w:val="24"/>
                <w:szCs w:val="24"/>
              </w:rPr>
            </w:pPr>
          </w:p>
        </w:tc>
        <w:tc>
          <w:tcPr>
            <w:tcW w:w="1757" w:type="dxa"/>
          </w:tcPr>
          <w:p w14:paraId="47A71987" w14:textId="591A86BF" w:rsidR="00871012" w:rsidRDefault="00871012" w:rsidP="00D801FC">
            <w:pPr>
              <w:pStyle w:val="TableParagraph"/>
              <w:spacing w:line="240" w:lineRule="auto"/>
              <w:ind w:right="10"/>
              <w:jc w:val="center"/>
              <w:rPr>
                <w:sz w:val="24"/>
                <w:szCs w:val="24"/>
              </w:rPr>
            </w:pPr>
          </w:p>
        </w:tc>
        <w:tc>
          <w:tcPr>
            <w:tcW w:w="3684" w:type="dxa"/>
          </w:tcPr>
          <w:p w14:paraId="708B186C" w14:textId="77777777" w:rsidR="00871012" w:rsidRDefault="0009770B" w:rsidP="00D801FC">
            <w:pPr>
              <w:pStyle w:val="TableParagraph"/>
              <w:spacing w:line="240" w:lineRule="auto"/>
              <w:ind w:right="10"/>
              <w:rPr>
                <w:sz w:val="24"/>
              </w:rPr>
            </w:pPr>
            <w:r>
              <w:rPr>
                <w:sz w:val="24"/>
              </w:rPr>
              <w:t>Health</w:t>
            </w:r>
          </w:p>
        </w:tc>
        <w:tc>
          <w:tcPr>
            <w:tcW w:w="1224" w:type="dxa"/>
          </w:tcPr>
          <w:p w14:paraId="2334D2E9" w14:textId="04106E4D" w:rsidR="00871012" w:rsidRDefault="21E1BB4E" w:rsidP="00D801FC">
            <w:pPr>
              <w:pStyle w:val="TableParagraph"/>
              <w:spacing w:line="240" w:lineRule="auto"/>
              <w:ind w:right="10"/>
              <w:jc w:val="center"/>
              <w:rPr>
                <w:sz w:val="24"/>
                <w:szCs w:val="24"/>
              </w:rPr>
            </w:pPr>
            <w:r w:rsidRPr="70E52A42">
              <w:rPr>
                <w:sz w:val="24"/>
                <w:szCs w:val="24"/>
              </w:rPr>
              <w:t>11</w:t>
            </w:r>
          </w:p>
        </w:tc>
      </w:tr>
      <w:tr w:rsidR="00871012" w14:paraId="21693AC5" w14:textId="77777777" w:rsidTr="004A42B6">
        <w:trPr>
          <w:trHeight w:val="287"/>
        </w:trPr>
        <w:tc>
          <w:tcPr>
            <w:tcW w:w="2695" w:type="dxa"/>
          </w:tcPr>
          <w:p w14:paraId="5E717DA4" w14:textId="77777777" w:rsidR="00871012" w:rsidRDefault="00871012" w:rsidP="00D801FC">
            <w:pPr>
              <w:pStyle w:val="TableParagraph"/>
              <w:spacing w:line="240" w:lineRule="auto"/>
              <w:ind w:right="10"/>
              <w:rPr>
                <w:rFonts w:ascii="Times New Roman"/>
                <w:sz w:val="20"/>
              </w:rPr>
            </w:pPr>
          </w:p>
        </w:tc>
        <w:tc>
          <w:tcPr>
            <w:tcW w:w="1757" w:type="dxa"/>
          </w:tcPr>
          <w:p w14:paraId="42EDD31F" w14:textId="77777777" w:rsidR="00871012" w:rsidRDefault="00871012" w:rsidP="00D801FC">
            <w:pPr>
              <w:pStyle w:val="TableParagraph"/>
              <w:spacing w:line="240" w:lineRule="auto"/>
              <w:ind w:right="10"/>
              <w:rPr>
                <w:rFonts w:ascii="Times New Roman"/>
                <w:sz w:val="20"/>
              </w:rPr>
            </w:pPr>
          </w:p>
        </w:tc>
        <w:tc>
          <w:tcPr>
            <w:tcW w:w="3684" w:type="dxa"/>
          </w:tcPr>
          <w:p w14:paraId="38C91E3C" w14:textId="77777777" w:rsidR="00871012" w:rsidRDefault="0009770B" w:rsidP="00D801FC">
            <w:pPr>
              <w:pStyle w:val="TableParagraph"/>
              <w:spacing w:line="240" w:lineRule="auto"/>
              <w:ind w:right="10"/>
              <w:rPr>
                <w:sz w:val="24"/>
              </w:rPr>
            </w:pPr>
            <w:r>
              <w:rPr>
                <w:sz w:val="24"/>
              </w:rPr>
              <w:t>Manufacturing</w:t>
            </w:r>
          </w:p>
        </w:tc>
        <w:tc>
          <w:tcPr>
            <w:tcW w:w="1224" w:type="dxa"/>
          </w:tcPr>
          <w:p w14:paraId="1699B2B3" w14:textId="399B99D2" w:rsidR="00871012" w:rsidRDefault="21E1BB4E" w:rsidP="00D801FC">
            <w:pPr>
              <w:pStyle w:val="TableParagraph"/>
              <w:spacing w:line="240" w:lineRule="auto"/>
              <w:ind w:right="10"/>
              <w:jc w:val="center"/>
              <w:rPr>
                <w:sz w:val="24"/>
                <w:szCs w:val="24"/>
              </w:rPr>
            </w:pPr>
            <w:r w:rsidRPr="70E52A42">
              <w:rPr>
                <w:sz w:val="24"/>
                <w:szCs w:val="24"/>
              </w:rPr>
              <w:t>13</w:t>
            </w:r>
          </w:p>
        </w:tc>
      </w:tr>
      <w:tr w:rsidR="00871012" w14:paraId="02C74690" w14:textId="77777777" w:rsidTr="004A42B6">
        <w:trPr>
          <w:trHeight w:val="287"/>
        </w:trPr>
        <w:tc>
          <w:tcPr>
            <w:tcW w:w="2695" w:type="dxa"/>
          </w:tcPr>
          <w:p w14:paraId="5D0064D1" w14:textId="77777777" w:rsidR="00871012" w:rsidRDefault="00871012" w:rsidP="00D801FC">
            <w:pPr>
              <w:pStyle w:val="TableParagraph"/>
              <w:spacing w:line="240" w:lineRule="auto"/>
              <w:ind w:right="10"/>
              <w:rPr>
                <w:rFonts w:ascii="Times New Roman"/>
                <w:sz w:val="20"/>
              </w:rPr>
            </w:pPr>
          </w:p>
        </w:tc>
        <w:tc>
          <w:tcPr>
            <w:tcW w:w="1757" w:type="dxa"/>
          </w:tcPr>
          <w:p w14:paraId="73288A2D" w14:textId="77777777" w:rsidR="00871012" w:rsidRDefault="00871012" w:rsidP="00D801FC">
            <w:pPr>
              <w:pStyle w:val="TableParagraph"/>
              <w:spacing w:line="240" w:lineRule="auto"/>
              <w:ind w:right="10"/>
              <w:rPr>
                <w:rFonts w:ascii="Times New Roman"/>
                <w:sz w:val="20"/>
              </w:rPr>
            </w:pPr>
          </w:p>
        </w:tc>
        <w:tc>
          <w:tcPr>
            <w:tcW w:w="3684" w:type="dxa"/>
          </w:tcPr>
          <w:p w14:paraId="7549E1E5" w14:textId="77777777" w:rsidR="00871012" w:rsidRDefault="0009770B" w:rsidP="00D801FC">
            <w:pPr>
              <w:pStyle w:val="TableParagraph"/>
              <w:spacing w:line="240" w:lineRule="auto"/>
              <w:ind w:right="10"/>
              <w:rPr>
                <w:sz w:val="24"/>
              </w:rPr>
            </w:pPr>
            <w:r>
              <w:rPr>
                <w:sz w:val="24"/>
              </w:rPr>
              <w:t>Construction</w:t>
            </w:r>
          </w:p>
        </w:tc>
        <w:tc>
          <w:tcPr>
            <w:tcW w:w="1224" w:type="dxa"/>
          </w:tcPr>
          <w:p w14:paraId="2E6C10A5" w14:textId="5D98F6EA" w:rsidR="00871012" w:rsidRDefault="21E1BB4E" w:rsidP="00D801FC">
            <w:pPr>
              <w:pStyle w:val="TableParagraph"/>
              <w:spacing w:line="240" w:lineRule="auto"/>
              <w:ind w:right="10"/>
              <w:jc w:val="center"/>
              <w:rPr>
                <w:sz w:val="24"/>
                <w:szCs w:val="24"/>
              </w:rPr>
            </w:pPr>
            <w:r w:rsidRPr="70E52A42">
              <w:rPr>
                <w:sz w:val="24"/>
                <w:szCs w:val="24"/>
              </w:rPr>
              <w:t>8</w:t>
            </w:r>
          </w:p>
        </w:tc>
      </w:tr>
      <w:tr w:rsidR="00871012" w14:paraId="69D14415" w14:textId="77777777" w:rsidTr="004A42B6">
        <w:trPr>
          <w:trHeight w:val="288"/>
        </w:trPr>
        <w:tc>
          <w:tcPr>
            <w:tcW w:w="2695" w:type="dxa"/>
          </w:tcPr>
          <w:p w14:paraId="31EAB3C4" w14:textId="77777777" w:rsidR="00871012" w:rsidRDefault="00871012" w:rsidP="00D801FC">
            <w:pPr>
              <w:pStyle w:val="TableParagraph"/>
              <w:spacing w:line="240" w:lineRule="auto"/>
              <w:ind w:right="10"/>
              <w:rPr>
                <w:rFonts w:ascii="Times New Roman"/>
                <w:sz w:val="20"/>
              </w:rPr>
            </w:pPr>
          </w:p>
        </w:tc>
        <w:tc>
          <w:tcPr>
            <w:tcW w:w="1757" w:type="dxa"/>
          </w:tcPr>
          <w:p w14:paraId="13FF3B8D" w14:textId="77777777" w:rsidR="00871012" w:rsidRDefault="00871012" w:rsidP="00D801FC">
            <w:pPr>
              <w:pStyle w:val="TableParagraph"/>
              <w:spacing w:line="240" w:lineRule="auto"/>
              <w:ind w:right="10"/>
              <w:rPr>
                <w:rFonts w:ascii="Times New Roman"/>
                <w:sz w:val="20"/>
              </w:rPr>
            </w:pPr>
          </w:p>
        </w:tc>
        <w:tc>
          <w:tcPr>
            <w:tcW w:w="3684" w:type="dxa"/>
          </w:tcPr>
          <w:p w14:paraId="419C566E" w14:textId="77777777" w:rsidR="00871012" w:rsidRDefault="0009770B" w:rsidP="00D801FC">
            <w:pPr>
              <w:pStyle w:val="TableParagraph"/>
              <w:spacing w:line="240" w:lineRule="auto"/>
              <w:ind w:right="10"/>
              <w:rPr>
                <w:sz w:val="24"/>
              </w:rPr>
            </w:pPr>
            <w:r>
              <w:rPr>
                <w:sz w:val="24"/>
              </w:rPr>
              <w:t>Agriculture, forestry, or fishing</w:t>
            </w:r>
          </w:p>
        </w:tc>
        <w:tc>
          <w:tcPr>
            <w:tcW w:w="1224" w:type="dxa"/>
          </w:tcPr>
          <w:p w14:paraId="25AC9B5F" w14:textId="449C9886" w:rsidR="00871012" w:rsidRDefault="21E1BB4E" w:rsidP="00D801FC">
            <w:pPr>
              <w:pStyle w:val="TableParagraph"/>
              <w:spacing w:line="240" w:lineRule="auto"/>
              <w:ind w:right="10"/>
              <w:jc w:val="center"/>
              <w:rPr>
                <w:sz w:val="24"/>
                <w:szCs w:val="24"/>
              </w:rPr>
            </w:pPr>
            <w:r w:rsidRPr="70E52A42">
              <w:rPr>
                <w:sz w:val="24"/>
                <w:szCs w:val="24"/>
              </w:rPr>
              <w:t>1</w:t>
            </w:r>
          </w:p>
        </w:tc>
      </w:tr>
      <w:tr w:rsidR="00871012" w14:paraId="4674D6DD" w14:textId="77777777" w:rsidTr="004A42B6">
        <w:trPr>
          <w:trHeight w:val="287"/>
        </w:trPr>
        <w:tc>
          <w:tcPr>
            <w:tcW w:w="2695" w:type="dxa"/>
          </w:tcPr>
          <w:p w14:paraId="1C2DB8CA" w14:textId="77777777" w:rsidR="00871012" w:rsidRDefault="00871012" w:rsidP="00D801FC">
            <w:pPr>
              <w:pStyle w:val="TableParagraph"/>
              <w:spacing w:line="240" w:lineRule="auto"/>
              <w:ind w:right="10"/>
              <w:rPr>
                <w:rFonts w:ascii="Times New Roman"/>
                <w:sz w:val="20"/>
              </w:rPr>
            </w:pPr>
          </w:p>
        </w:tc>
        <w:tc>
          <w:tcPr>
            <w:tcW w:w="1757" w:type="dxa"/>
          </w:tcPr>
          <w:p w14:paraId="2116EB16" w14:textId="77777777" w:rsidR="00871012" w:rsidRDefault="00871012" w:rsidP="00D801FC">
            <w:pPr>
              <w:pStyle w:val="TableParagraph"/>
              <w:spacing w:line="240" w:lineRule="auto"/>
              <w:ind w:right="10"/>
              <w:rPr>
                <w:rFonts w:ascii="Times New Roman"/>
                <w:sz w:val="20"/>
              </w:rPr>
            </w:pPr>
          </w:p>
        </w:tc>
        <w:tc>
          <w:tcPr>
            <w:tcW w:w="3684" w:type="dxa"/>
          </w:tcPr>
          <w:p w14:paraId="07456C55" w14:textId="77777777" w:rsidR="00871012" w:rsidRDefault="0009770B" w:rsidP="00D801FC">
            <w:pPr>
              <w:pStyle w:val="TableParagraph"/>
              <w:spacing w:line="240" w:lineRule="auto"/>
              <w:ind w:right="10"/>
              <w:rPr>
                <w:sz w:val="24"/>
              </w:rPr>
            </w:pPr>
            <w:r>
              <w:rPr>
                <w:sz w:val="24"/>
              </w:rPr>
              <w:t>Other</w:t>
            </w:r>
          </w:p>
        </w:tc>
        <w:tc>
          <w:tcPr>
            <w:tcW w:w="1224" w:type="dxa"/>
          </w:tcPr>
          <w:p w14:paraId="0D59BB58" w14:textId="083A81FF" w:rsidR="00871012" w:rsidRDefault="21E1BB4E" w:rsidP="00D801FC">
            <w:pPr>
              <w:pStyle w:val="TableParagraph"/>
              <w:spacing w:line="240" w:lineRule="auto"/>
              <w:ind w:right="10"/>
              <w:jc w:val="center"/>
              <w:rPr>
                <w:sz w:val="24"/>
                <w:szCs w:val="24"/>
              </w:rPr>
            </w:pPr>
            <w:r w:rsidRPr="70E52A42">
              <w:rPr>
                <w:sz w:val="24"/>
                <w:szCs w:val="24"/>
              </w:rPr>
              <w:t>21</w:t>
            </w:r>
          </w:p>
        </w:tc>
      </w:tr>
      <w:tr w:rsidR="00871012" w14:paraId="0D1BEC07" w14:textId="77777777" w:rsidTr="004A42B6">
        <w:trPr>
          <w:trHeight w:val="291"/>
        </w:trPr>
        <w:tc>
          <w:tcPr>
            <w:tcW w:w="2695" w:type="dxa"/>
          </w:tcPr>
          <w:p w14:paraId="0B63C976" w14:textId="77777777" w:rsidR="00871012" w:rsidRDefault="00871012" w:rsidP="00D801FC">
            <w:pPr>
              <w:pStyle w:val="TableParagraph"/>
              <w:spacing w:line="240" w:lineRule="auto"/>
              <w:ind w:right="10"/>
              <w:rPr>
                <w:rFonts w:ascii="Times New Roman"/>
                <w:sz w:val="20"/>
              </w:rPr>
            </w:pPr>
          </w:p>
        </w:tc>
        <w:tc>
          <w:tcPr>
            <w:tcW w:w="1757" w:type="dxa"/>
          </w:tcPr>
          <w:p w14:paraId="0E3459EF" w14:textId="77777777" w:rsidR="00871012" w:rsidRDefault="00871012" w:rsidP="00D801FC">
            <w:pPr>
              <w:pStyle w:val="TableParagraph"/>
              <w:spacing w:line="240" w:lineRule="auto"/>
              <w:ind w:right="10"/>
              <w:rPr>
                <w:rFonts w:ascii="Times New Roman"/>
                <w:sz w:val="20"/>
              </w:rPr>
            </w:pPr>
          </w:p>
        </w:tc>
        <w:tc>
          <w:tcPr>
            <w:tcW w:w="3684" w:type="dxa"/>
          </w:tcPr>
          <w:p w14:paraId="096AE3CB" w14:textId="77777777" w:rsidR="00871012" w:rsidRDefault="0009770B" w:rsidP="00D801FC">
            <w:pPr>
              <w:pStyle w:val="TableParagraph"/>
              <w:spacing w:line="240" w:lineRule="auto"/>
              <w:ind w:right="10"/>
              <w:rPr>
                <w:sz w:val="24"/>
              </w:rPr>
            </w:pPr>
            <w:r>
              <w:rPr>
                <w:sz w:val="24"/>
              </w:rPr>
              <w:t>Don’t know</w:t>
            </w:r>
          </w:p>
        </w:tc>
        <w:tc>
          <w:tcPr>
            <w:tcW w:w="1224" w:type="dxa"/>
          </w:tcPr>
          <w:p w14:paraId="64B19E89" w14:textId="0B1AFD71" w:rsidR="00871012" w:rsidRDefault="0009770B" w:rsidP="00D801FC">
            <w:pPr>
              <w:pStyle w:val="TableParagraph"/>
              <w:spacing w:line="240" w:lineRule="auto"/>
              <w:ind w:right="10"/>
              <w:jc w:val="center"/>
              <w:rPr>
                <w:sz w:val="24"/>
                <w:szCs w:val="24"/>
              </w:rPr>
            </w:pPr>
            <w:r w:rsidRPr="70E52A42">
              <w:rPr>
                <w:sz w:val="24"/>
                <w:szCs w:val="24"/>
              </w:rPr>
              <w:t>0.</w:t>
            </w:r>
            <w:r w:rsidR="21E1BB4E" w:rsidRPr="70E52A42">
              <w:rPr>
                <w:sz w:val="24"/>
                <w:szCs w:val="24"/>
              </w:rPr>
              <w:t>5</w:t>
            </w:r>
          </w:p>
        </w:tc>
      </w:tr>
      <w:tr w:rsidR="00BB5604" w14:paraId="037D10A9" w14:textId="77777777" w:rsidTr="004A42B6">
        <w:trPr>
          <w:trHeight w:val="291"/>
        </w:trPr>
        <w:tc>
          <w:tcPr>
            <w:tcW w:w="2695" w:type="dxa"/>
          </w:tcPr>
          <w:p w14:paraId="798E935A" w14:textId="77777777" w:rsidR="00BB5604" w:rsidRDefault="00BB5604" w:rsidP="00D801FC">
            <w:pPr>
              <w:pStyle w:val="TableParagraph"/>
              <w:spacing w:line="240" w:lineRule="auto"/>
              <w:ind w:right="10"/>
              <w:rPr>
                <w:rFonts w:ascii="Times New Roman"/>
                <w:sz w:val="20"/>
              </w:rPr>
            </w:pPr>
          </w:p>
        </w:tc>
        <w:tc>
          <w:tcPr>
            <w:tcW w:w="1757" w:type="dxa"/>
          </w:tcPr>
          <w:p w14:paraId="6DB7DFBD" w14:textId="77777777" w:rsidR="00BB5604" w:rsidRDefault="00BB5604" w:rsidP="00D801FC">
            <w:pPr>
              <w:pStyle w:val="TableParagraph"/>
              <w:spacing w:line="240" w:lineRule="auto"/>
              <w:ind w:right="10"/>
              <w:rPr>
                <w:rFonts w:ascii="Times New Roman"/>
                <w:sz w:val="20"/>
              </w:rPr>
            </w:pPr>
          </w:p>
        </w:tc>
        <w:tc>
          <w:tcPr>
            <w:tcW w:w="3684" w:type="dxa"/>
          </w:tcPr>
          <w:p w14:paraId="420F3771" w14:textId="77777777" w:rsidR="00BB5604" w:rsidRDefault="00BB5604" w:rsidP="00D801FC">
            <w:pPr>
              <w:pStyle w:val="TableParagraph"/>
              <w:spacing w:line="240" w:lineRule="auto"/>
              <w:ind w:right="10"/>
              <w:rPr>
                <w:sz w:val="24"/>
              </w:rPr>
            </w:pPr>
          </w:p>
        </w:tc>
        <w:tc>
          <w:tcPr>
            <w:tcW w:w="1224" w:type="dxa"/>
          </w:tcPr>
          <w:p w14:paraId="5CCEC589" w14:textId="77777777" w:rsidR="00BB5604" w:rsidRPr="70E52A42" w:rsidRDefault="00BB5604" w:rsidP="00D801FC">
            <w:pPr>
              <w:pStyle w:val="TableParagraph"/>
              <w:spacing w:line="240" w:lineRule="auto"/>
              <w:ind w:right="10"/>
              <w:jc w:val="center"/>
              <w:rPr>
                <w:sz w:val="24"/>
                <w:szCs w:val="24"/>
              </w:rPr>
            </w:pPr>
          </w:p>
        </w:tc>
      </w:tr>
    </w:tbl>
    <w:p w14:paraId="033A7E7F" w14:textId="77777777" w:rsidR="00871012" w:rsidRDefault="00871012" w:rsidP="00D801FC">
      <w:pPr>
        <w:pStyle w:val="BodyText"/>
        <w:ind w:left="0" w:right="10"/>
        <w:rPr>
          <w:rFonts w:ascii="Myriad Pro"/>
          <w:b/>
          <w:sz w:val="33"/>
        </w:rPr>
      </w:pPr>
    </w:p>
    <w:p w14:paraId="7900DB65" w14:textId="77777777" w:rsidR="00D81E15" w:rsidRDefault="00D81E15" w:rsidP="00095A7C">
      <w:pPr>
        <w:pStyle w:val="BodyText"/>
        <w:spacing w:line="360" w:lineRule="auto"/>
        <w:ind w:left="0" w:right="0" w:firstLine="720"/>
      </w:pPr>
    </w:p>
    <w:p w14:paraId="76137938" w14:textId="24695C26" w:rsidR="00871012" w:rsidRDefault="00406135" w:rsidP="00095A7C">
      <w:pPr>
        <w:pStyle w:val="BodyText"/>
        <w:spacing w:line="360" w:lineRule="auto"/>
        <w:ind w:left="0" w:right="0" w:firstLine="720"/>
      </w:pPr>
      <w:r>
        <w:t>In 2022, more than half of the supervisors (</w:t>
      </w:r>
      <w:r w:rsidR="005C1AE7">
        <w:t xml:space="preserve">70 </w:t>
      </w:r>
      <w:r>
        <w:t xml:space="preserve">percent) had been working at their current place of employment for 10 years or less, though </w:t>
      </w:r>
      <w:r w:rsidR="005C1AE7">
        <w:t xml:space="preserve">9 </w:t>
      </w:r>
      <w:r>
        <w:t xml:space="preserve">percent had been at their current employer </w:t>
      </w:r>
      <w:r w:rsidR="7E4C6237">
        <w:t>for</w:t>
      </w:r>
      <w:r>
        <w:t xml:space="preserve"> more than 20 years. The majority (</w:t>
      </w:r>
      <w:r w:rsidR="005C1AE7">
        <w:t xml:space="preserve">57 </w:t>
      </w:r>
      <w:r>
        <w:t>percent) had been in a supervisory role for 5 years or less. Half (</w:t>
      </w:r>
      <w:r w:rsidR="005C1AE7">
        <w:t xml:space="preserve">48 </w:t>
      </w:r>
      <w:r>
        <w:t xml:space="preserve">percent) supervised 10 or fewer direct reports, though </w:t>
      </w:r>
      <w:r w:rsidR="005C1AE7">
        <w:t xml:space="preserve">28 </w:t>
      </w:r>
      <w:r>
        <w:t>percent reported supervising more than 20 employees.</w:t>
      </w:r>
    </w:p>
    <w:p w14:paraId="782AFD77" w14:textId="034F620C" w:rsidR="00871012" w:rsidRPr="00EA0567" w:rsidRDefault="00406135" w:rsidP="00095A7C">
      <w:pPr>
        <w:pStyle w:val="BodyText"/>
        <w:spacing w:line="360" w:lineRule="auto"/>
        <w:ind w:left="0" w:right="0" w:firstLine="720"/>
      </w:pPr>
      <w:r>
        <w:t xml:space="preserve">In 2022, nearly all of </w:t>
      </w:r>
      <w:r w:rsidRPr="001516A2">
        <w:t>the supervisors (</w:t>
      </w:r>
      <w:r w:rsidR="00D21CE5" w:rsidRPr="001516A2">
        <w:t xml:space="preserve">93 </w:t>
      </w:r>
      <w:r w:rsidRPr="001516A2">
        <w:t xml:space="preserve">percent) had hired at least one person; </w:t>
      </w:r>
      <w:r w:rsidR="00D21CE5" w:rsidRPr="001516A2">
        <w:t xml:space="preserve">39 </w:t>
      </w:r>
      <w:r w:rsidRPr="001516A2">
        <w:t xml:space="preserve">percent had hired 10 or fewer new employees, and </w:t>
      </w:r>
      <w:r w:rsidR="00D21CE5" w:rsidRPr="001516A2">
        <w:t>18</w:t>
      </w:r>
      <w:r w:rsidR="00163E00" w:rsidRPr="001516A2">
        <w:t xml:space="preserve"> </w:t>
      </w:r>
      <w:r w:rsidRPr="001516A2">
        <w:t xml:space="preserve">percent had hired more than 50. </w:t>
      </w:r>
      <w:r w:rsidR="00163E00" w:rsidRPr="001516A2">
        <w:t>Ninety-two</w:t>
      </w:r>
      <w:r w:rsidRPr="001516A2">
        <w:t xml:space="preserve"> percent indicated that they had hired at least one person with a disability</w:t>
      </w:r>
      <w:r w:rsidR="00EA0567" w:rsidRPr="001516A2">
        <w:t>. This</w:t>
      </w:r>
      <w:r w:rsidR="00EA0567">
        <w:t xml:space="preserve"> was a large increase over 2017, </w:t>
      </w:r>
      <w:r w:rsidR="00EA0567" w:rsidRPr="00EA0567">
        <w:t xml:space="preserve">when </w:t>
      </w:r>
      <w:r w:rsidR="00EA0567" w:rsidRPr="00EA0567">
        <w:rPr>
          <w:rStyle w:val="cf01"/>
          <w:rFonts w:ascii="Minion Pro" w:hAnsi="Minion Pro"/>
          <w:sz w:val="24"/>
          <w:szCs w:val="24"/>
        </w:rPr>
        <w:t xml:space="preserve">58 percent of supervisors indicated that they had hired at least one person with a disability. In 2022, </w:t>
      </w:r>
      <w:r w:rsidRPr="00EA0567">
        <w:t xml:space="preserve">the average number of people with disabilities hired was </w:t>
      </w:r>
      <w:r w:rsidR="00163E00" w:rsidRPr="00EA0567">
        <w:t>6</w:t>
      </w:r>
      <w:r w:rsidRPr="00EA0567">
        <w:t>.</w:t>
      </w:r>
    </w:p>
    <w:p w14:paraId="244AAD20" w14:textId="12B4EFF9" w:rsidR="00871012" w:rsidRDefault="00BA069F" w:rsidP="00095A7C">
      <w:pPr>
        <w:pStyle w:val="BodyText"/>
        <w:spacing w:line="360" w:lineRule="auto"/>
        <w:ind w:left="0" w:right="0" w:firstLine="720"/>
      </w:pPr>
      <w:r>
        <w:t xml:space="preserve">About </w:t>
      </w:r>
      <w:r w:rsidR="00136D98">
        <w:t xml:space="preserve">half of the </w:t>
      </w:r>
      <w:r>
        <w:t xml:space="preserve">2022 </w:t>
      </w:r>
      <w:r w:rsidR="00136D98">
        <w:t>supervisors (48 percent) had some experience supervising people with disabilities</w:t>
      </w:r>
      <w:r>
        <w:t>, relatively unchanged since 2017 (51 percent)</w:t>
      </w:r>
      <w:r w:rsidR="00136D98">
        <w:t xml:space="preserve">. Of </w:t>
      </w:r>
      <w:r>
        <w:t xml:space="preserve">persons with such supervisory experience, 21 percent in 2022 and 20 percent in 2017 had </w:t>
      </w:r>
      <w:r w:rsidR="00136D98">
        <w:t>supervisory experience with employees with hearing disabilities</w:t>
      </w:r>
      <w:r w:rsidR="00CE7E4F">
        <w:t xml:space="preserve">. Twenty-eight percent of 2022 supervisors and 9 percent of 2017 supervisors had </w:t>
      </w:r>
      <w:r w:rsidR="00136D98">
        <w:t>experience with employees who had vision difficulties</w:t>
      </w:r>
      <w:r w:rsidR="00CE7E4F">
        <w:t>.</w:t>
      </w:r>
      <w:r w:rsidR="006F4E37">
        <w:t xml:space="preserve"> </w:t>
      </w:r>
      <w:r w:rsidR="00CE7E4F">
        <w:t xml:space="preserve">Experience </w:t>
      </w:r>
      <w:r w:rsidR="00136D98">
        <w:t>supervising individuals with mobility limitations was reported by 10 percent</w:t>
      </w:r>
      <w:r w:rsidR="00CE7E4F">
        <w:t xml:space="preserve"> of supervisors in 2022 and 26 percent of supervisors in 2017</w:t>
      </w:r>
      <w:r w:rsidR="00136D98">
        <w:t xml:space="preserve">. Finally, 19 percent of respondents </w:t>
      </w:r>
      <w:r w:rsidR="00CE7E4F">
        <w:t xml:space="preserve">in 2022 and 27 percent of respondents in 2017 </w:t>
      </w:r>
      <w:r w:rsidR="00136D98">
        <w:t xml:space="preserve">reported having experience supervising </w:t>
      </w:r>
      <w:r w:rsidR="00136D98">
        <w:lastRenderedPageBreak/>
        <w:t>individuals with cognitive limitations (i.e., “due to a physical, mental</w:t>
      </w:r>
      <w:r w:rsidR="00400C17">
        <w:t>,</w:t>
      </w:r>
      <w:r w:rsidR="00136D98">
        <w:t xml:space="preserve"> or emotional problem, difficulty remembering, concentrating or making decisions</w:t>
      </w:r>
      <w:r w:rsidR="00136D98" w:rsidRPr="00CE7E4F">
        <w:t xml:space="preserve">”). </w:t>
      </w:r>
      <w:r w:rsidR="00CE7E4F" w:rsidRPr="00CE7E4F">
        <w:rPr>
          <w:rStyle w:val="cf01"/>
          <w:rFonts w:ascii="Minion Pro" w:hAnsi="Minion Pro"/>
          <w:sz w:val="24"/>
          <w:szCs w:val="24"/>
        </w:rPr>
        <w:t>See</w:t>
      </w:r>
      <w:r w:rsidR="00136D98" w:rsidRPr="00CE7E4F">
        <w:t xml:space="preserve"> Appendix</w:t>
      </w:r>
      <w:r w:rsidR="00136D98">
        <w:t xml:space="preserve"> II for more detailed information on the employment characteristics of survey participants.</w:t>
      </w:r>
    </w:p>
    <w:p w14:paraId="5FE077DE" w14:textId="06FE8BE5" w:rsidR="00871012" w:rsidRDefault="0009770B" w:rsidP="00CC10B6">
      <w:pPr>
        <w:pStyle w:val="Heading1"/>
        <w:spacing w:before="120" w:after="120" w:line="360" w:lineRule="auto"/>
        <w:ind w:left="0" w:right="0"/>
      </w:pPr>
      <w:r>
        <w:rPr>
          <w:color w:val="345290"/>
        </w:rPr>
        <w:t>Survey Findings</w:t>
      </w:r>
    </w:p>
    <w:p w14:paraId="3D8A75B4" w14:textId="58B0047A" w:rsidR="00684C91" w:rsidRDefault="0009770B" w:rsidP="00095A7C">
      <w:pPr>
        <w:pStyle w:val="BodyText"/>
        <w:spacing w:line="360" w:lineRule="auto"/>
        <w:ind w:left="0" w:right="0" w:firstLine="720"/>
      </w:pPr>
      <w:r>
        <w:t xml:space="preserve">The </w:t>
      </w:r>
      <w:r w:rsidR="0048283E">
        <w:t>2022</w:t>
      </w:r>
      <w:r>
        <w:t xml:space="preserve"> </w:t>
      </w:r>
      <w:bookmarkStart w:id="28" w:name="_Int_0UtgR0Fs"/>
      <w:r w:rsidR="0048283E">
        <w:t>KFNEDS:SP</w:t>
      </w:r>
      <w:bookmarkEnd w:id="28"/>
      <w:r w:rsidR="0048283E">
        <w:t>2</w:t>
      </w:r>
      <w:r>
        <w:t xml:space="preserve"> asked supervisors about the</w:t>
      </w:r>
      <w:r w:rsidR="0145F1D6">
        <w:t xml:space="preserve"> impact of COVID</w:t>
      </w:r>
      <w:r w:rsidR="00400C17">
        <w:t>-19</w:t>
      </w:r>
      <w:r w:rsidR="0145F1D6">
        <w:t xml:space="preserve"> on their organization and about their </w:t>
      </w:r>
      <w:r>
        <w:t xml:space="preserve">employers’ </w:t>
      </w:r>
      <w:r w:rsidR="398440A3">
        <w:t xml:space="preserve">general </w:t>
      </w:r>
      <w:r>
        <w:t>processes, practices, and levels of commitment to employees as related to several topic areas, including recruitment, hiring, onboarding, training, accommodating, and retaining employees. Once processes and specific practices were revealed, a set of follow-up questions was then used to discover whether strategies and approaches that were in place were considered effective, both for employees, generally, and for employees with disabilities, specifically.</w:t>
      </w:r>
    </w:p>
    <w:p w14:paraId="5EB54E37" w14:textId="49908710" w:rsidR="00E604F0" w:rsidRDefault="3A58FCE8" w:rsidP="34514BE6">
      <w:pPr>
        <w:pStyle w:val="Heading2"/>
        <w:spacing w:line="360" w:lineRule="auto"/>
        <w:ind w:left="0" w:right="0"/>
        <w:rPr>
          <w:color w:val="000000" w:themeColor="text1"/>
        </w:rPr>
      </w:pPr>
      <w:r w:rsidRPr="34514BE6">
        <w:rPr>
          <w:color w:val="000000" w:themeColor="text1"/>
        </w:rPr>
        <w:t>COVID-19</w:t>
      </w:r>
    </w:p>
    <w:p w14:paraId="6E70FAED" w14:textId="6962586E" w:rsidR="00CE7E4F" w:rsidRDefault="00E604F0" w:rsidP="00095A7C">
      <w:pPr>
        <w:pStyle w:val="BodyText"/>
        <w:spacing w:line="360" w:lineRule="auto"/>
        <w:ind w:left="0" w:right="0" w:firstLine="720"/>
      </w:pPr>
      <w:r>
        <w:t xml:space="preserve">One of the key findings of the 2022 </w:t>
      </w:r>
      <w:bookmarkStart w:id="29" w:name="_Int_sHM0rLSv"/>
      <w:r>
        <w:t>KFNEDS:SP</w:t>
      </w:r>
      <w:bookmarkEnd w:id="29"/>
      <w:r>
        <w:t xml:space="preserve">2 </w:t>
      </w:r>
      <w:r w:rsidR="00167ADF">
        <w:t xml:space="preserve">was </w:t>
      </w:r>
      <w:r>
        <w:t>that nearly half (47</w:t>
      </w:r>
      <w:r w:rsidR="00CE7E4F">
        <w:t xml:space="preserve"> percent</w:t>
      </w:r>
      <w:r>
        <w:t>) of supervisors reported that the COVID-19 pandemic had a moderate or large negative effect on their organizations. While 40</w:t>
      </w:r>
      <w:r w:rsidR="00CE7E4F">
        <w:t xml:space="preserve"> percent</w:t>
      </w:r>
      <w:r>
        <w:t xml:space="preserve"> reported little or no change in the number of employees at their organizations, 38</w:t>
      </w:r>
      <w:r w:rsidR="00CE7E4F">
        <w:t xml:space="preserve"> percent </w:t>
      </w:r>
      <w:r>
        <w:t>reported moderate</w:t>
      </w:r>
      <w:r w:rsidR="00B73824">
        <w:t>-</w:t>
      </w:r>
      <w:r>
        <w:t>to</w:t>
      </w:r>
      <w:r w:rsidR="00B73824">
        <w:t>-</w:t>
      </w:r>
      <w:r>
        <w:t>large decreases in the number of employees. Forty-seven percent reported a moderate</w:t>
      </w:r>
      <w:r w:rsidR="00B73824">
        <w:t>-</w:t>
      </w:r>
      <w:r>
        <w:t>to</w:t>
      </w:r>
      <w:r w:rsidR="00B73824">
        <w:t>-</w:t>
      </w:r>
      <w:r>
        <w:t>large increase in the percent of paid employees working from home. Of those who reported a moderate</w:t>
      </w:r>
      <w:r w:rsidR="00B73824">
        <w:t>-</w:t>
      </w:r>
      <w:r>
        <w:t>to</w:t>
      </w:r>
      <w:r w:rsidR="00B73824">
        <w:t>-</w:t>
      </w:r>
      <w:r>
        <w:t>large increase in working from home, 69</w:t>
      </w:r>
      <w:r w:rsidR="00CE7E4F">
        <w:t xml:space="preserve"> percent</w:t>
      </w:r>
      <w:r>
        <w:t xml:space="preserve"> expected this percentage to increase in the coming years. </w:t>
      </w:r>
    </w:p>
    <w:p w14:paraId="1B77AACD" w14:textId="615C287E" w:rsidR="00E604F0" w:rsidRDefault="00E604F0" w:rsidP="00095A7C">
      <w:pPr>
        <w:pStyle w:val="BodyText"/>
        <w:spacing w:line="360" w:lineRule="auto"/>
        <w:ind w:left="0" w:right="0" w:firstLine="720"/>
      </w:pPr>
      <w:r>
        <w:t>More than three-quarters (76</w:t>
      </w:r>
      <w:r w:rsidR="00CE7E4F">
        <w:t xml:space="preserve"> percent</w:t>
      </w:r>
      <w:r>
        <w:t xml:space="preserve">) of supervisors who worked in organizations with established accommodation processes stated that their organization used </w:t>
      </w:r>
      <w:r w:rsidR="00FC7BDB">
        <w:t xml:space="preserve">their </w:t>
      </w:r>
      <w:r>
        <w:t xml:space="preserve">established process for employees who wanted to request accommodations because they were more susceptible to COVID-19. Seventy-eight percent reported that their organization established or changed their accommodation processes due to issues created by COVID-19. </w:t>
      </w:r>
    </w:p>
    <w:p w14:paraId="60AAAD5C" w14:textId="7101F9EF" w:rsidR="00684C91" w:rsidRDefault="00E604F0" w:rsidP="00095A7C">
      <w:pPr>
        <w:pStyle w:val="BodyText"/>
        <w:spacing w:line="360" w:lineRule="auto"/>
        <w:ind w:left="0" w:right="0" w:firstLine="720"/>
      </w:pPr>
      <w:r w:rsidRPr="00B73824">
        <w:t>Forty percent of supervisors reported supervising employees that experienced any lasting physical and/or mental effects of a COVID-19 infection. Of supervisors who supervised these employees, 58 percent stated that employees</w:t>
      </w:r>
      <w:r>
        <w:t xml:space="preserve"> received </w:t>
      </w:r>
      <w:bookmarkStart w:id="30" w:name="_Int_xsKxs3Bg"/>
      <w:r>
        <w:t>accommodations</w:t>
      </w:r>
      <w:bookmarkEnd w:id="30"/>
      <w:r>
        <w:t>. Eleven percent reported not providing accommodations because the effects were not severe enough to decrease productivity, 19 percent reported not providing accommodations because the employee did</w:t>
      </w:r>
      <w:r w:rsidR="00CE7E4F">
        <w:t xml:space="preserve"> not</w:t>
      </w:r>
      <w:r>
        <w:t xml:space="preserve"> request them, and 11 percent stated that accommodations could</w:t>
      </w:r>
      <w:r w:rsidR="00CE7E4F">
        <w:t xml:space="preserve"> not</w:t>
      </w:r>
      <w:r>
        <w:t xml:space="preserve"> be provided because of the nature of the work. </w:t>
      </w:r>
    </w:p>
    <w:p w14:paraId="200A4CEE" w14:textId="77777777" w:rsidR="00871012" w:rsidRPr="00331B9B" w:rsidRDefault="23196FEA" w:rsidP="34514BE6">
      <w:pPr>
        <w:pStyle w:val="Heading2"/>
        <w:spacing w:line="360" w:lineRule="auto"/>
        <w:ind w:left="0"/>
        <w:rPr>
          <w:color w:val="000000" w:themeColor="text1"/>
        </w:rPr>
      </w:pPr>
      <w:bookmarkStart w:id="31" w:name="_TOC_250009"/>
      <w:bookmarkEnd w:id="31"/>
      <w:r w:rsidRPr="34514BE6">
        <w:rPr>
          <w:color w:val="000000" w:themeColor="text1"/>
        </w:rPr>
        <w:lastRenderedPageBreak/>
        <w:t>Recruiting Qualified Applicants</w:t>
      </w:r>
    </w:p>
    <w:p w14:paraId="45C390D1" w14:textId="60F5E287" w:rsidR="00F64BE5" w:rsidRDefault="00102BF9" w:rsidP="00E501DD">
      <w:pPr>
        <w:pStyle w:val="BodyText"/>
        <w:spacing w:line="360" w:lineRule="auto"/>
        <w:ind w:left="0" w:right="0" w:firstLine="720"/>
      </w:pPr>
      <w:r w:rsidRPr="00B73824">
        <w:rPr>
          <w:b/>
          <w:bCs/>
        </w:rPr>
        <w:t>Figure 1</w:t>
      </w:r>
      <w:r>
        <w:t xml:space="preserve"> shows percentages of </w:t>
      </w:r>
      <w:r w:rsidR="00AE3F8D">
        <w:t xml:space="preserve">supervisors who reported that their </w:t>
      </w:r>
      <w:r>
        <w:t xml:space="preserve">organizations </w:t>
      </w:r>
      <w:r w:rsidR="00F64BE5">
        <w:t xml:space="preserve">had </w:t>
      </w:r>
      <w:r>
        <w:t xml:space="preserve">a process to recruit new employees </w:t>
      </w:r>
      <w:r>
        <w:rPr>
          <w:spacing w:val="-5"/>
        </w:rPr>
        <w:t xml:space="preserve">and </w:t>
      </w:r>
      <w:r>
        <w:t>supervisors’ estimation of the effectiveness of these processes</w:t>
      </w:r>
      <w:r w:rsidR="00AE3F8D">
        <w:t xml:space="preserve"> in 2022</w:t>
      </w:r>
      <w:r>
        <w:t xml:space="preserve">. </w:t>
      </w:r>
      <w:r w:rsidR="00AE3F8D">
        <w:t>M</w:t>
      </w:r>
      <w:r w:rsidR="0009770B">
        <w:t>ost</w:t>
      </w:r>
      <w:r w:rsidR="00AE3F8D">
        <w:t xml:space="preserve"> supervisors reported that the</w:t>
      </w:r>
      <w:r w:rsidR="00F64BE5">
        <w:t>ir</w:t>
      </w:r>
      <w:r w:rsidR="0009770B">
        <w:t xml:space="preserve"> organizations (</w:t>
      </w:r>
      <w:r w:rsidR="00AB4717">
        <w:t xml:space="preserve">90 </w:t>
      </w:r>
      <w:r w:rsidR="0009770B">
        <w:t xml:space="preserve">percent) had a process for recruiting new employees, and in </w:t>
      </w:r>
      <w:r w:rsidR="00AB4717">
        <w:t>92</w:t>
      </w:r>
      <w:r w:rsidR="0009770B">
        <w:t xml:space="preserve"> percent of cases, the supervisors felt these processes were effective at attracting qualified applicants. </w:t>
      </w:r>
      <w:r w:rsidR="00AE3F8D">
        <w:t xml:space="preserve">These percentages are higher than in 2017, when 84 percent </w:t>
      </w:r>
      <w:r w:rsidR="00F64BE5">
        <w:t>had a process for recruiting new employees and 90 percent felt these processes were effective.</w:t>
      </w:r>
      <w:r w:rsidR="5C28CD17">
        <w:t xml:space="preserve"> </w:t>
      </w:r>
      <w:r w:rsidR="00F64BE5">
        <w:t xml:space="preserve">In 2022, nearly </w:t>
      </w:r>
      <w:r w:rsidR="260125D1">
        <w:t>three-quarters</w:t>
      </w:r>
      <w:r w:rsidR="00F64BE5">
        <w:t xml:space="preserve"> of supervisors </w:t>
      </w:r>
      <w:r w:rsidR="0009770B">
        <w:t>(</w:t>
      </w:r>
      <w:r w:rsidR="537BE000">
        <w:t>73</w:t>
      </w:r>
      <w:r w:rsidR="00E54CEE">
        <w:t xml:space="preserve"> </w:t>
      </w:r>
      <w:r w:rsidR="0009770B">
        <w:t xml:space="preserve">percent) </w:t>
      </w:r>
      <w:r w:rsidR="00FC7BDB">
        <w:t xml:space="preserve">felt </w:t>
      </w:r>
      <w:r w:rsidR="0009770B">
        <w:t xml:space="preserve">the </w:t>
      </w:r>
      <w:r w:rsidR="00F64BE5">
        <w:t xml:space="preserve">recruitment </w:t>
      </w:r>
      <w:r w:rsidR="0009770B">
        <w:t xml:space="preserve">processes </w:t>
      </w:r>
      <w:r w:rsidR="00167ADF">
        <w:t xml:space="preserve">were </w:t>
      </w:r>
      <w:r w:rsidR="00B73824" w:rsidRPr="00B17E6B">
        <w:rPr>
          <w:rFonts w:ascii="Palatino Linotype" w:hAnsi="Palatino Linotype"/>
        </w:rPr>
        <w:t>as effective or more effective</w:t>
      </w:r>
      <w:r w:rsidR="0009770B" w:rsidRPr="76E59A7C">
        <w:rPr>
          <w:rFonts w:ascii="Palatino Linotype" w:hAnsi="Palatino Linotype"/>
          <w:i/>
          <w:iCs/>
        </w:rPr>
        <w:t xml:space="preserve"> </w:t>
      </w:r>
      <w:r w:rsidR="0009770B">
        <w:t xml:space="preserve">for recruiting applicants with disabilities. </w:t>
      </w:r>
    </w:p>
    <w:p w14:paraId="423B9A3B" w14:textId="429650C3" w:rsidR="009972B3" w:rsidRDefault="00F64BE5" w:rsidP="00095A7C">
      <w:pPr>
        <w:pStyle w:val="BodyText"/>
        <w:spacing w:line="360" w:lineRule="auto"/>
        <w:ind w:left="0" w:right="0" w:firstLine="720"/>
      </w:pPr>
      <w:r>
        <w:t xml:space="preserve">More supervisors reported </w:t>
      </w:r>
      <w:r w:rsidR="00CF4457">
        <w:t xml:space="preserve">on </w:t>
      </w:r>
      <w:r>
        <w:t>recruitment efforts generally</w:t>
      </w:r>
      <w:r w:rsidR="00CF4457">
        <w:t>,</w:t>
      </w:r>
      <w:r>
        <w:t xml:space="preserve"> and disability and diversity</w:t>
      </w:r>
      <w:r w:rsidR="00182E41">
        <w:t>-</w:t>
      </w:r>
      <w:r>
        <w:t xml:space="preserve"> specific recruitment efforts in 2022 compared to 2017. In 2022, 58</w:t>
      </w:r>
      <w:r w:rsidR="00AB4717">
        <w:t xml:space="preserve"> percent of </w:t>
      </w:r>
      <w:r>
        <w:t xml:space="preserve">supervisors reported that </w:t>
      </w:r>
      <w:r w:rsidR="2485E50E">
        <w:t>their</w:t>
      </w:r>
      <w:r>
        <w:t xml:space="preserve"> </w:t>
      </w:r>
      <w:r w:rsidR="00AB4717">
        <w:t>organization</w:t>
      </w:r>
      <w:r w:rsidR="00513004">
        <w:t>s</w:t>
      </w:r>
      <w:r w:rsidR="00AB4717">
        <w:t xml:space="preserve"> expend</w:t>
      </w:r>
      <w:r w:rsidR="00FC7BDB">
        <w:t>ed</w:t>
      </w:r>
      <w:r w:rsidR="00AB4717">
        <w:t xml:space="preserve"> a</w:t>
      </w:r>
      <w:r w:rsidR="0009770B">
        <w:t xml:space="preserve"> </w:t>
      </w:r>
      <w:r w:rsidR="0009770B" w:rsidRPr="76E59A7C">
        <w:rPr>
          <w:rFonts w:ascii="Palatino Linotype" w:hAnsi="Palatino Linotype"/>
          <w:i/>
          <w:iCs/>
        </w:rPr>
        <w:t>“</w:t>
      </w:r>
      <w:r w:rsidR="0009770B">
        <w:t>moderate</w:t>
      </w:r>
      <w:r w:rsidR="0009770B" w:rsidRPr="76E59A7C">
        <w:rPr>
          <w:rFonts w:ascii="Palatino Linotype" w:hAnsi="Palatino Linotype"/>
          <w:i/>
          <w:iCs/>
        </w:rPr>
        <w:t>”</w:t>
      </w:r>
      <w:r w:rsidR="0009770B" w:rsidRPr="76E59A7C">
        <w:rPr>
          <w:rFonts w:ascii="Palatino Linotype" w:hAnsi="Palatino Linotype"/>
          <w:i/>
          <w:iCs/>
          <w:spacing w:val="-13"/>
        </w:rPr>
        <w:t xml:space="preserve"> </w:t>
      </w:r>
      <w:r w:rsidR="0009770B">
        <w:t>to</w:t>
      </w:r>
      <w:r w:rsidR="0009770B">
        <w:rPr>
          <w:spacing w:val="-7"/>
        </w:rPr>
        <w:t xml:space="preserve"> </w:t>
      </w:r>
      <w:r w:rsidR="0009770B" w:rsidRPr="76E59A7C">
        <w:rPr>
          <w:rFonts w:ascii="Palatino Linotype" w:hAnsi="Palatino Linotype"/>
          <w:i/>
          <w:iCs/>
        </w:rPr>
        <w:t>“</w:t>
      </w:r>
      <w:r w:rsidR="0009770B">
        <w:t>a</w:t>
      </w:r>
      <w:r w:rsidR="0009770B">
        <w:rPr>
          <w:spacing w:val="-7"/>
        </w:rPr>
        <w:t xml:space="preserve"> </w:t>
      </w:r>
      <w:r w:rsidR="0009770B">
        <w:t>lot</w:t>
      </w:r>
      <w:r w:rsidR="00FC7BDB">
        <w:t xml:space="preserve"> of effort</w:t>
      </w:r>
      <w:r w:rsidR="0009770B" w:rsidRPr="76E59A7C">
        <w:rPr>
          <w:rFonts w:ascii="Palatino Linotype" w:hAnsi="Palatino Linotype"/>
          <w:i/>
          <w:iCs/>
        </w:rPr>
        <w:t>”</w:t>
      </w:r>
      <w:r w:rsidR="0009770B">
        <w:rPr>
          <w:spacing w:val="-7"/>
        </w:rPr>
        <w:t xml:space="preserve"> </w:t>
      </w:r>
      <w:r w:rsidR="0009770B">
        <w:t>on</w:t>
      </w:r>
      <w:r w:rsidR="0009770B">
        <w:rPr>
          <w:spacing w:val="-7"/>
        </w:rPr>
        <w:t xml:space="preserve"> </w:t>
      </w:r>
      <w:r w:rsidR="0009770B">
        <w:t>recruiting</w:t>
      </w:r>
      <w:r w:rsidR="0009770B">
        <w:rPr>
          <w:spacing w:val="-7"/>
        </w:rPr>
        <w:t xml:space="preserve"> </w:t>
      </w:r>
      <w:r w:rsidR="0009770B">
        <w:t>people</w:t>
      </w:r>
      <w:r w:rsidR="0009770B">
        <w:rPr>
          <w:spacing w:val="-7"/>
        </w:rPr>
        <w:t xml:space="preserve"> </w:t>
      </w:r>
      <w:r w:rsidR="0009770B">
        <w:t>with disabilities</w:t>
      </w:r>
      <w:r w:rsidR="00513004">
        <w:t xml:space="preserve">, </w:t>
      </w:r>
      <w:r>
        <w:t xml:space="preserve">while only 44 percent reported similarly in 2017. Seventy-nine </w:t>
      </w:r>
      <w:r w:rsidR="0009770B">
        <w:t xml:space="preserve">percent </w:t>
      </w:r>
      <w:r>
        <w:t xml:space="preserve">of supervisors surveyed in 2022 </w:t>
      </w:r>
      <w:r w:rsidR="008F49C1">
        <w:t>work</w:t>
      </w:r>
      <w:r w:rsidR="00FC7BDB">
        <w:t>ed</w:t>
      </w:r>
      <w:r w:rsidR="008F49C1">
        <w:t xml:space="preserve"> for organizations that </w:t>
      </w:r>
      <w:r w:rsidR="0009770B">
        <w:t>expend</w:t>
      </w:r>
      <w:r w:rsidR="00FC7BDB">
        <w:t>ed</w:t>
      </w:r>
      <w:r w:rsidR="0009770B">
        <w:t xml:space="preserve"> </w:t>
      </w:r>
      <w:r w:rsidR="00AE3F8D">
        <w:t>a “</w:t>
      </w:r>
      <w:r w:rsidR="0009770B">
        <w:t>moderate</w:t>
      </w:r>
      <w:r w:rsidR="00AE3F8D">
        <w:t>”</w:t>
      </w:r>
      <w:r w:rsidR="0009770B">
        <w:t xml:space="preserve"> to </w:t>
      </w:r>
      <w:r w:rsidR="00AE3F8D">
        <w:t>“</w:t>
      </w:r>
      <w:r w:rsidR="0009770B">
        <w:t>a lot of effort</w:t>
      </w:r>
      <w:r w:rsidR="00AE3F8D">
        <w:t>”</w:t>
      </w:r>
      <w:r w:rsidR="0009770B">
        <w:t xml:space="preserve"> recruiting for diversity, </w:t>
      </w:r>
      <w:r>
        <w:t>compared t</w:t>
      </w:r>
      <w:r w:rsidR="008F49C1">
        <w:t xml:space="preserve">o 69 percent in 2017. Recruitment efforts in general increased from 74 percent in 2017 to </w:t>
      </w:r>
      <w:r w:rsidR="00513004">
        <w:t>83</w:t>
      </w:r>
      <w:r w:rsidR="0009770B">
        <w:t xml:space="preserve"> percent </w:t>
      </w:r>
      <w:r w:rsidR="008F49C1">
        <w:t xml:space="preserve">in 2022. </w:t>
      </w:r>
    </w:p>
    <w:p w14:paraId="030A4FDF" w14:textId="4316B335" w:rsidR="00D302FD" w:rsidRDefault="00D302FD" w:rsidP="00B937DE">
      <w:pPr>
        <w:pStyle w:val="BodyText"/>
        <w:spacing w:line="360" w:lineRule="auto"/>
        <w:ind w:left="0" w:right="0" w:firstLine="720"/>
      </w:pPr>
      <w:r w:rsidRPr="004205A3">
        <w:rPr>
          <w:b/>
          <w:bCs/>
          <w:color w:val="345290"/>
        </w:rPr>
        <w:t>Recruiting practices.</w:t>
      </w:r>
      <w:r w:rsidRPr="70E52A42">
        <w:rPr>
          <w:b/>
          <w:bCs/>
          <w:color w:val="345290"/>
        </w:rPr>
        <w:t xml:space="preserve"> </w:t>
      </w:r>
      <w:r>
        <w:t>Supervisors were asked whether their organizations partner</w:t>
      </w:r>
      <w:r w:rsidR="00A0456E">
        <w:t>ed</w:t>
      </w:r>
      <w:r>
        <w:t xml:space="preserve"> with disability organizations to help them recruit qualified people with disabilities. In 2022, 43 percent answered affirmatively, an increase of 16 percentage points over the 27 percent who answered similarly in 2017.</w:t>
      </w:r>
      <w:r w:rsidR="006F4E37">
        <w:t xml:space="preserve"> </w:t>
      </w:r>
      <w:r>
        <w:t>Of those who d</w:t>
      </w:r>
      <w:r w:rsidR="00A0456E">
        <w:t>id</w:t>
      </w:r>
      <w:r>
        <w:t xml:space="preserve"> use this practice, almost all (96 percent in 2022 and 95 percent in 2017) felt it was effective. A consistent concern </w:t>
      </w:r>
      <w:r w:rsidR="00A0456E">
        <w:t xml:space="preserve">was </w:t>
      </w:r>
      <w:r>
        <w:t xml:space="preserve">the percentage of supervisors who </w:t>
      </w:r>
      <w:r w:rsidR="00A0456E">
        <w:t xml:space="preserve">were </w:t>
      </w:r>
      <w:r>
        <w:t>not sure</w:t>
      </w:r>
      <w:r w:rsidR="00E501DD">
        <w:t xml:space="preserve"> whether their organizations partner</w:t>
      </w:r>
      <w:r w:rsidR="00A0456E">
        <w:t>ed</w:t>
      </w:r>
      <w:r w:rsidR="00E501DD">
        <w:t xml:space="preserve"> with disability </w:t>
      </w:r>
    </w:p>
    <w:p w14:paraId="7950C12E" w14:textId="42BC0058" w:rsidR="00894486" w:rsidRDefault="51D66795" w:rsidP="00D801FC">
      <w:pPr>
        <w:pStyle w:val="BodyText"/>
        <w:spacing w:line="321" w:lineRule="auto"/>
        <w:ind w:left="0" w:right="10"/>
        <w:jc w:val="center"/>
        <w:rPr>
          <w:rFonts w:ascii="Arial Body" w:hAnsi="Arial Body"/>
          <w:b/>
          <w:bCs/>
          <w:color w:val="345290"/>
          <w:sz w:val="18"/>
          <w:szCs w:val="18"/>
        </w:rPr>
      </w:pPr>
      <w:r>
        <w:rPr>
          <w:noProof/>
        </w:rPr>
        <w:lastRenderedPageBreak/>
        <w:drawing>
          <wp:inline distT="0" distB="0" distL="0" distR="0" wp14:anchorId="4777D0E2" wp14:editId="6351437D">
            <wp:extent cx="4172164" cy="2883048"/>
            <wp:effectExtent l="0" t="0" r="0" b="0"/>
            <wp:docPr id="11" name="Picture 11" descr="Figure 1 Organizations with recruiting processes and process effectiveness&#10;3 Bar graphs of Organizations with recruiting processes and process effectiveness.  First bar shows 90 percent those that have a process, second bar shows process effectiveness is 92 percent and last bar graph shows 73 percent as or more effective for PWD.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 Organizations with recruiting processes and process effectiveness&#10;3 Bar graphs of Organizations with recruiting processes and process effectiveness.  First bar shows 90 percent those that have a process, second bar shows process effectiveness is 92 percent and last bar graph shows 73 percent as or more effective for PWD. &#10;&#10;"/>
                    <pic:cNvPicPr/>
                  </pic:nvPicPr>
                  <pic:blipFill>
                    <a:blip r:embed="rId15">
                      <a:extLst>
                        <a:ext uri="{28A0092B-C50C-407E-A947-70E740481C1C}">
                          <a14:useLocalDpi xmlns:a14="http://schemas.microsoft.com/office/drawing/2010/main" val="0"/>
                        </a:ext>
                      </a:extLst>
                    </a:blip>
                    <a:stretch>
                      <a:fillRect/>
                    </a:stretch>
                  </pic:blipFill>
                  <pic:spPr>
                    <a:xfrm>
                      <a:off x="0" y="0"/>
                      <a:ext cx="4172164" cy="2883048"/>
                    </a:xfrm>
                    <a:prstGeom prst="rect">
                      <a:avLst/>
                    </a:prstGeom>
                  </pic:spPr>
                </pic:pic>
              </a:graphicData>
            </a:graphic>
          </wp:inline>
        </w:drawing>
      </w:r>
    </w:p>
    <w:p w14:paraId="0C8401AD" w14:textId="77777777" w:rsidR="006033E0" w:rsidRDefault="006033E0" w:rsidP="00D801FC">
      <w:pPr>
        <w:pStyle w:val="BodyText"/>
        <w:spacing w:line="321" w:lineRule="auto"/>
        <w:ind w:left="0" w:right="10" w:firstLine="720"/>
        <w:jc w:val="center"/>
        <w:rPr>
          <w:rFonts w:ascii="Arial Body" w:hAnsi="Arial Body"/>
          <w:b/>
          <w:bCs/>
          <w:color w:val="345290"/>
          <w:sz w:val="18"/>
          <w:szCs w:val="18"/>
        </w:rPr>
      </w:pPr>
    </w:p>
    <w:p w14:paraId="1A1E2112" w14:textId="19F3D460" w:rsidR="00D7465B" w:rsidRPr="00F32A2A" w:rsidRDefault="00D7465B" w:rsidP="00D801FC">
      <w:pPr>
        <w:pStyle w:val="BodyText"/>
        <w:spacing w:line="322" w:lineRule="auto"/>
        <w:ind w:left="0" w:right="10"/>
        <w:jc w:val="center"/>
        <w:rPr>
          <w:rFonts w:ascii="Myriad Pro" w:hAnsi="Myriad Pro"/>
          <w:b/>
          <w:bCs/>
          <w:color w:val="345290"/>
        </w:rPr>
      </w:pPr>
      <w:r w:rsidRPr="00F32A2A">
        <w:rPr>
          <w:rFonts w:ascii="Myriad Pro" w:hAnsi="Myriad Pro"/>
          <w:b/>
          <w:bCs/>
          <w:color w:val="345290"/>
        </w:rPr>
        <w:t xml:space="preserve">Figure 1. </w:t>
      </w:r>
      <w:r w:rsidR="00CA39EA">
        <w:rPr>
          <w:rFonts w:ascii="Myriad Pro" w:hAnsi="Myriad Pro"/>
          <w:b/>
          <w:bCs/>
          <w:color w:val="345290"/>
        </w:rPr>
        <w:t xml:space="preserve">2022 </w:t>
      </w:r>
      <w:r w:rsidRPr="00F32A2A">
        <w:rPr>
          <w:rFonts w:ascii="Myriad Pro" w:hAnsi="Myriad Pro"/>
          <w:b/>
          <w:bCs/>
          <w:color w:val="345290"/>
        </w:rPr>
        <w:t>Organizations with recruiting process</w:t>
      </w:r>
      <w:r w:rsidR="009D5C2D" w:rsidRPr="00F32A2A">
        <w:rPr>
          <w:rFonts w:ascii="Myriad Pro" w:hAnsi="Myriad Pro"/>
          <w:b/>
          <w:bCs/>
          <w:color w:val="345290"/>
        </w:rPr>
        <w:t>es</w:t>
      </w:r>
      <w:r w:rsidRPr="00F32A2A">
        <w:rPr>
          <w:rFonts w:ascii="Myriad Pro" w:hAnsi="Myriad Pro"/>
          <w:b/>
          <w:bCs/>
          <w:color w:val="345290"/>
        </w:rPr>
        <w:t xml:space="preserve"> and process effectiveness</w:t>
      </w:r>
    </w:p>
    <w:p w14:paraId="26F82104" w14:textId="77777777" w:rsidR="00913A68" w:rsidRPr="00D7465B" w:rsidRDefault="00913A68" w:rsidP="00D801FC">
      <w:pPr>
        <w:pStyle w:val="BodyText"/>
        <w:spacing w:line="321" w:lineRule="auto"/>
        <w:ind w:left="0" w:right="10" w:firstLine="720"/>
        <w:jc w:val="center"/>
        <w:rPr>
          <w:rFonts w:ascii="Arial Body" w:hAnsi="Arial Body"/>
          <w:b/>
          <w:bCs/>
          <w:color w:val="345290"/>
          <w:sz w:val="18"/>
          <w:szCs w:val="18"/>
        </w:rPr>
      </w:pPr>
    </w:p>
    <w:p w14:paraId="20843B66" w14:textId="3962AF42" w:rsidR="00684C91" w:rsidRDefault="00A0456E" w:rsidP="00D302FD">
      <w:pPr>
        <w:pStyle w:val="BodyText"/>
        <w:spacing w:line="360" w:lineRule="auto"/>
        <w:ind w:left="0" w:right="0"/>
      </w:pPr>
      <w:r>
        <w:t xml:space="preserve">organizations </w:t>
      </w:r>
      <w:r w:rsidR="00F21CE4">
        <w:t>for recruitment</w:t>
      </w:r>
      <w:r w:rsidR="00857335">
        <w:t xml:space="preserve"> (25 percent of supervisors in 2022, 35 percent of supervisors in 2017). Of those who were unsure, </w:t>
      </w:r>
      <w:r w:rsidR="0017498B">
        <w:t xml:space="preserve">87 </w:t>
      </w:r>
      <w:r w:rsidR="00406135">
        <w:t xml:space="preserve">percent </w:t>
      </w:r>
      <w:r w:rsidR="00857335">
        <w:t xml:space="preserve">in 2022 and 85 percent in 2017 </w:t>
      </w:r>
      <w:r w:rsidR="00406135">
        <w:t xml:space="preserve">believed it would be feasible to implement. </w:t>
      </w:r>
      <w:r w:rsidR="00641D21">
        <w:t>Most</w:t>
      </w:r>
      <w:r w:rsidR="00406135">
        <w:t xml:space="preserve"> supervisors whose companies </w:t>
      </w:r>
      <w:r>
        <w:t xml:space="preserve">did </w:t>
      </w:r>
      <w:r w:rsidR="00406135">
        <w:t>not partner with disability organizations to recruit (</w:t>
      </w:r>
      <w:r w:rsidR="0017498B">
        <w:t xml:space="preserve">71 </w:t>
      </w:r>
      <w:r w:rsidR="00406135">
        <w:t>percent</w:t>
      </w:r>
      <w:r w:rsidR="00857335">
        <w:t xml:space="preserve"> in 2022, 66 percent in 2017</w:t>
      </w:r>
      <w:r w:rsidR="00406135">
        <w:t>) agreed it would be feasible to do so to attract more qualified applicants with disabilities.</w:t>
      </w:r>
    </w:p>
    <w:p w14:paraId="75C665F9" w14:textId="2A79600A" w:rsidR="00871012" w:rsidRDefault="23196FEA" w:rsidP="34514BE6">
      <w:pPr>
        <w:pStyle w:val="Heading2"/>
        <w:spacing w:line="360" w:lineRule="auto"/>
        <w:ind w:left="0" w:right="10"/>
        <w:rPr>
          <w:color w:val="000000" w:themeColor="text1"/>
        </w:rPr>
      </w:pPr>
      <w:bookmarkStart w:id="32" w:name="_TOC_250008"/>
      <w:bookmarkEnd w:id="32"/>
      <w:r w:rsidRPr="34514BE6">
        <w:rPr>
          <w:color w:val="000000" w:themeColor="text1"/>
        </w:rPr>
        <w:t>Hiring New Employees</w:t>
      </w:r>
    </w:p>
    <w:p w14:paraId="1ED2FDA4" w14:textId="463E286C" w:rsidR="00FB259B" w:rsidRDefault="00406135" w:rsidP="00095A7C">
      <w:pPr>
        <w:pStyle w:val="BodyText"/>
        <w:spacing w:line="360" w:lineRule="auto"/>
        <w:ind w:left="0" w:right="0" w:firstLine="720"/>
      </w:pPr>
      <w:r>
        <w:t xml:space="preserve">In 2022, supervisors reported that, to some degree, upper management in their organizations was committed to hiring people with disabilities. As shown in </w:t>
      </w:r>
      <w:r w:rsidRPr="00B73824">
        <w:rPr>
          <w:b/>
          <w:bCs/>
        </w:rPr>
        <w:t>Figure 2</w:t>
      </w:r>
      <w:r>
        <w:t xml:space="preserve">, </w:t>
      </w:r>
      <w:r w:rsidR="00F272EB">
        <w:t>28</w:t>
      </w:r>
      <w:r>
        <w:t xml:space="preserve"> percent of </w:t>
      </w:r>
      <w:r w:rsidR="002E3A73">
        <w:t>upper-level</w:t>
      </w:r>
      <w:r>
        <w:t xml:space="preserve"> managers were seen as “very committed” while another </w:t>
      </w:r>
      <w:r w:rsidR="00F272EB">
        <w:t>48</w:t>
      </w:r>
      <w:r>
        <w:t xml:space="preserve"> percent were “somewhat committed.” </w:t>
      </w:r>
      <w:r w:rsidR="00FB259B">
        <w:t xml:space="preserve">In 2017, these percentages (not shown) were 20 percent and </w:t>
      </w:r>
      <w:r w:rsidR="00641D21">
        <w:t>45 percent</w:t>
      </w:r>
      <w:r w:rsidR="00407E45">
        <w:t>, respectively.</w:t>
      </w:r>
    </w:p>
    <w:p w14:paraId="13357D27" w14:textId="2ABF8D8E" w:rsidR="00871012" w:rsidRPr="00B73824" w:rsidRDefault="00B73824" w:rsidP="0068608C">
      <w:pPr>
        <w:spacing w:after="100" w:afterAutospacing="1" w:line="360" w:lineRule="auto"/>
        <w:ind w:right="10" w:firstLine="720"/>
        <w:rPr>
          <w:sz w:val="24"/>
          <w:szCs w:val="24"/>
        </w:rPr>
      </w:pPr>
      <w:r w:rsidRPr="00B73824">
        <w:rPr>
          <w:rFonts w:eastAsia="Times New Roman" w:cs="Times New Roman"/>
          <w:sz w:val="24"/>
          <w:szCs w:val="24"/>
          <w:shd w:val="clear" w:color="auto" w:fill="FFFFFF"/>
        </w:rPr>
        <w:t xml:space="preserve">Employing people with disabilities was an important priority for supervisors in 2022, mirroring the commitment they saw from management. Thirty-two </w:t>
      </w:r>
      <w:r w:rsidR="00406135" w:rsidRPr="00B73824">
        <w:rPr>
          <w:sz w:val="24"/>
          <w:szCs w:val="24"/>
        </w:rPr>
        <w:t xml:space="preserve">percent of supervisors reported it was “very important” and </w:t>
      </w:r>
      <w:r w:rsidR="00F272EB" w:rsidRPr="00B73824">
        <w:rPr>
          <w:sz w:val="24"/>
          <w:szCs w:val="24"/>
        </w:rPr>
        <w:t>47</w:t>
      </w:r>
      <w:r w:rsidR="00406135" w:rsidRPr="00B73824">
        <w:rPr>
          <w:sz w:val="24"/>
          <w:szCs w:val="24"/>
        </w:rPr>
        <w:t xml:space="preserve"> percent said it was “somewhat important</w:t>
      </w:r>
      <w:r w:rsidR="00406135" w:rsidRPr="00B73824">
        <w:rPr>
          <w:i/>
          <w:iCs/>
          <w:sz w:val="24"/>
          <w:szCs w:val="24"/>
        </w:rPr>
        <w:t>.</w:t>
      </w:r>
      <w:r w:rsidR="00406135" w:rsidRPr="00B73824">
        <w:rPr>
          <w:sz w:val="24"/>
          <w:szCs w:val="24"/>
        </w:rPr>
        <w:t>”</w:t>
      </w:r>
      <w:r w:rsidR="009F5A7D" w:rsidRPr="00B73824">
        <w:rPr>
          <w:sz w:val="24"/>
          <w:szCs w:val="24"/>
        </w:rPr>
        <w:t xml:space="preserve"> In 2017, these percentages (not shown) were 22 percent and 46 percent</w:t>
      </w:r>
      <w:r>
        <w:rPr>
          <w:sz w:val="24"/>
          <w:szCs w:val="24"/>
        </w:rPr>
        <w:t>, respectively</w:t>
      </w:r>
      <w:r w:rsidR="009F5A7D" w:rsidRPr="00B73824">
        <w:rPr>
          <w:sz w:val="24"/>
          <w:szCs w:val="24"/>
        </w:rPr>
        <w:t>.</w:t>
      </w:r>
    </w:p>
    <w:p w14:paraId="7467DECE" w14:textId="2786580F" w:rsidR="00F93A71" w:rsidRDefault="00F93A71" w:rsidP="00D801FC">
      <w:pPr>
        <w:pStyle w:val="BodyText"/>
        <w:ind w:left="0" w:right="10"/>
      </w:pPr>
    </w:p>
    <w:p w14:paraId="34AE9E37" w14:textId="4BCC5DA0" w:rsidR="00BB4E8B" w:rsidRDefault="24547E01" w:rsidP="00D801FC">
      <w:pPr>
        <w:pStyle w:val="BodyText"/>
        <w:ind w:left="0" w:right="10"/>
        <w:jc w:val="center"/>
        <w:rPr>
          <w:sz w:val="20"/>
          <w:szCs w:val="20"/>
        </w:rPr>
      </w:pPr>
      <w:r>
        <w:rPr>
          <w:noProof/>
        </w:rPr>
        <w:lastRenderedPageBreak/>
        <w:drawing>
          <wp:inline distT="0" distB="0" distL="0" distR="0" wp14:anchorId="4D1FFC3E" wp14:editId="083E1217">
            <wp:extent cx="4051508" cy="2959252"/>
            <wp:effectExtent l="0" t="0" r="0" b="0"/>
            <wp:docPr id="8" name="Picture 8" descr="Figure 2  Commitment and importance of hiring people with disabilities. 76 percent of upper-level managers were seen as very or somewhat committed compared to 79 percent of supervisors .&#10;Figure 2 Bar graph with 2 columns Column one Upper Management Commitment very percent, somewhat 48 percent, not very 18 percent, 7 percent not at all.&#10;Column 2 Importance to supervisor 32 percent very, 47 percent somewhat, 15 percent not very and not at all 6 percen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2  Commitment and importance of hiring people with disabilities. 76 percent of upper-level managers were seen as very or somewhat committed compared to 79 percent of supervisors .&#10;Figure 2 Bar graph with 2 columns Column one Upper Management Commitment very percent, somewhat 48 percent, not very 18 percent, 7 percent not at all.&#10;Column 2 Importance to supervisor 32 percent very, 47 percent somewhat, 15 percent not very and not at all 6 percent &#10;"/>
                    <pic:cNvPicPr/>
                  </pic:nvPicPr>
                  <pic:blipFill>
                    <a:blip r:embed="rId16">
                      <a:extLst>
                        <a:ext uri="{28A0092B-C50C-407E-A947-70E740481C1C}">
                          <a14:useLocalDpi xmlns:a14="http://schemas.microsoft.com/office/drawing/2010/main" val="0"/>
                        </a:ext>
                      </a:extLst>
                    </a:blip>
                    <a:stretch>
                      <a:fillRect/>
                    </a:stretch>
                  </pic:blipFill>
                  <pic:spPr>
                    <a:xfrm>
                      <a:off x="0" y="0"/>
                      <a:ext cx="4051508" cy="2959252"/>
                    </a:xfrm>
                    <a:prstGeom prst="rect">
                      <a:avLst/>
                    </a:prstGeom>
                  </pic:spPr>
                </pic:pic>
              </a:graphicData>
            </a:graphic>
          </wp:inline>
        </w:drawing>
      </w:r>
    </w:p>
    <w:p w14:paraId="4AD99EC7" w14:textId="1501C737" w:rsidR="00BB4E8B" w:rsidRPr="00F32A2A" w:rsidRDefault="00BB4E8B" w:rsidP="00D801FC">
      <w:pPr>
        <w:pStyle w:val="BodyText"/>
        <w:spacing w:line="321" w:lineRule="auto"/>
        <w:ind w:right="10"/>
        <w:jc w:val="center"/>
        <w:rPr>
          <w:rFonts w:ascii="Myriad Pro" w:hAnsi="Myriad Pro"/>
          <w:b/>
          <w:bCs/>
          <w:color w:val="345290"/>
        </w:rPr>
      </w:pPr>
      <w:r w:rsidRPr="00F32A2A">
        <w:rPr>
          <w:rFonts w:ascii="Myriad Pro" w:hAnsi="Myriad Pro"/>
          <w:b/>
          <w:bCs/>
          <w:color w:val="345290"/>
        </w:rPr>
        <w:t xml:space="preserve">Figure 2. </w:t>
      </w:r>
      <w:r w:rsidR="00CA39EA">
        <w:rPr>
          <w:rFonts w:ascii="Myriad Pro" w:hAnsi="Myriad Pro"/>
          <w:b/>
          <w:bCs/>
          <w:color w:val="345290"/>
        </w:rPr>
        <w:t xml:space="preserve">2022 </w:t>
      </w:r>
      <w:r w:rsidRPr="00F32A2A">
        <w:rPr>
          <w:rFonts w:ascii="Myriad Pro" w:hAnsi="Myriad Pro"/>
          <w:b/>
          <w:bCs/>
          <w:color w:val="345290"/>
        </w:rPr>
        <w:t>Commitment and importance of hiring people with disabilities</w:t>
      </w:r>
    </w:p>
    <w:p w14:paraId="7ACFAC86" w14:textId="77777777" w:rsidR="00BB4E8B" w:rsidRDefault="00BB4E8B" w:rsidP="00D801FC">
      <w:pPr>
        <w:pStyle w:val="BodyText"/>
        <w:ind w:left="0" w:right="10"/>
        <w:rPr>
          <w:sz w:val="20"/>
          <w:szCs w:val="20"/>
        </w:rPr>
      </w:pPr>
    </w:p>
    <w:p w14:paraId="06D7AF1A" w14:textId="77777777" w:rsidR="00871012" w:rsidRDefault="00871012" w:rsidP="00D801FC">
      <w:pPr>
        <w:pStyle w:val="BodyText"/>
        <w:ind w:left="0" w:right="10"/>
        <w:rPr>
          <w:sz w:val="5"/>
        </w:rPr>
      </w:pPr>
    </w:p>
    <w:p w14:paraId="4836654C" w14:textId="7BBA6BAB" w:rsidR="00102BF9" w:rsidRDefault="00406135" w:rsidP="00095A7C">
      <w:pPr>
        <w:pStyle w:val="BodyText"/>
        <w:spacing w:line="360" w:lineRule="auto"/>
        <w:ind w:left="0" w:right="0" w:firstLine="720"/>
      </w:pPr>
      <w:r>
        <w:t>In 2022, 49 percent had company goals to hire people with disabilities, although a majority (</w:t>
      </w:r>
      <w:r w:rsidR="00F272EB">
        <w:t>75</w:t>
      </w:r>
      <w:r>
        <w:t xml:space="preserve"> percent) reported diversity hiring goals. </w:t>
      </w:r>
      <w:r w:rsidR="0009770B">
        <w:rPr>
          <w:b/>
          <w:color w:val="345290"/>
        </w:rPr>
        <w:t xml:space="preserve">Hiring practices. </w:t>
      </w:r>
      <w:r w:rsidR="00102BF9">
        <w:t xml:space="preserve">Supervisors were asked about specific employer practices related to hiring people with disabilities and they provided information about the perceived effectiveness and feasibility of those practices. A summary of </w:t>
      </w:r>
      <w:r w:rsidR="40CF432F">
        <w:t>the</w:t>
      </w:r>
      <w:r w:rsidR="00102BF9">
        <w:t xml:space="preserve"> findings is provided in </w:t>
      </w:r>
      <w:r w:rsidR="00102BF9" w:rsidRPr="00B73824">
        <w:rPr>
          <w:b/>
          <w:bCs/>
        </w:rPr>
        <w:t>Table 2</w:t>
      </w:r>
      <w:r w:rsidR="00102BF9">
        <w:t>. Two hiring practices were seen by most as either effective</w:t>
      </w:r>
      <w:r w:rsidR="009926D0">
        <w:t xml:space="preserve"> (</w:t>
      </w:r>
      <w:r w:rsidR="00102BF9">
        <w:t>when used</w:t>
      </w:r>
      <w:r w:rsidR="009926D0">
        <w:t>)</w:t>
      </w:r>
      <w:r w:rsidR="00102BF9">
        <w:t xml:space="preserve"> or feasible</w:t>
      </w:r>
      <w:r w:rsidR="009926D0">
        <w:t xml:space="preserve"> (</w:t>
      </w:r>
      <w:r w:rsidR="00102BF9">
        <w:t>when not currently used</w:t>
      </w:r>
      <w:r w:rsidR="009926D0">
        <w:t>)</w:t>
      </w:r>
      <w:r w:rsidR="00102BF9">
        <w:t>.</w:t>
      </w:r>
    </w:p>
    <w:p w14:paraId="6C1AFCF9" w14:textId="2B8D4E59" w:rsidR="005E7C64" w:rsidRDefault="00406135" w:rsidP="00095A7C">
      <w:pPr>
        <w:pStyle w:val="BodyText"/>
        <w:spacing w:line="360" w:lineRule="auto"/>
        <w:ind w:left="0" w:right="0" w:firstLine="720"/>
      </w:pPr>
      <w:r>
        <w:t>In 2022, m</w:t>
      </w:r>
      <w:r w:rsidR="003D5CCB">
        <w:t xml:space="preserve">ore </w:t>
      </w:r>
      <w:r>
        <w:t>than half (</w:t>
      </w:r>
      <w:r w:rsidR="003D5CCB">
        <w:t>58</w:t>
      </w:r>
      <w:r>
        <w:t xml:space="preserve"> percent) of </w:t>
      </w:r>
      <w:r w:rsidR="009926D0">
        <w:t>supervisors</w:t>
      </w:r>
      <w:r>
        <w:t xml:space="preserve"> reported </w:t>
      </w:r>
      <w:r w:rsidR="009926D0">
        <w:t xml:space="preserve">that their organizations </w:t>
      </w:r>
      <w:r>
        <w:t>provide</w:t>
      </w:r>
      <w:r w:rsidR="00CE7855">
        <w:t>d</w:t>
      </w:r>
      <w:r>
        <w:t xml:space="preserve"> training for supervisors in accessible application and interview techniques. </w:t>
      </w:r>
      <w:r w:rsidR="009926D0">
        <w:t xml:space="preserve">This was a large increase over 2017 when only 40 percent reported similarly. </w:t>
      </w:r>
      <w:r>
        <w:t>Among those who used the practice</w:t>
      </w:r>
      <w:r w:rsidR="009926D0">
        <w:t xml:space="preserve"> in 2022</w:t>
      </w:r>
      <w:r>
        <w:t>, most (</w:t>
      </w:r>
      <w:r w:rsidR="003D5CCB">
        <w:t xml:space="preserve">93 </w:t>
      </w:r>
      <w:r>
        <w:t>percent) felt it was effective for hiring people with disabilities.</w:t>
      </w:r>
      <w:r w:rsidR="001E1344">
        <w:t xml:space="preserve"> </w:t>
      </w:r>
      <w:r w:rsidR="0009770B">
        <w:t xml:space="preserve">Among the </w:t>
      </w:r>
      <w:r w:rsidR="003D5CCB">
        <w:t>15</w:t>
      </w:r>
      <w:r w:rsidR="0009770B">
        <w:t xml:space="preserve"> percent of supervisors who did not know whether their organizations offered training in accessible application and interview techniques, </w:t>
      </w:r>
      <w:r w:rsidR="003D5CCB">
        <w:t xml:space="preserve">82 </w:t>
      </w:r>
      <w:r w:rsidR="0009770B">
        <w:t xml:space="preserve">percent felt it would be feasible to implement this practice. </w:t>
      </w:r>
      <w:r w:rsidR="003D5CCB">
        <w:t xml:space="preserve">Seventy-one </w:t>
      </w:r>
      <w:r w:rsidR="0009770B">
        <w:t>percent of supervisors whose organizations did not offer this training (</w:t>
      </w:r>
      <w:r w:rsidR="003D5CCB">
        <w:t>27</w:t>
      </w:r>
      <w:r w:rsidR="0009770B">
        <w:t xml:space="preserve"> percent did not) indicated that it would be a feasible strategy to make it easier for their organizations to hire qualified people with disabilities.</w:t>
      </w:r>
    </w:p>
    <w:p w14:paraId="6E470FAF" w14:textId="7E0D66CF" w:rsidR="00EB5FB1" w:rsidRDefault="00EB5FB1" w:rsidP="00095A7C">
      <w:pPr>
        <w:pStyle w:val="BodyText"/>
        <w:spacing w:line="360" w:lineRule="auto"/>
        <w:ind w:left="0" w:right="0" w:firstLine="720"/>
        <w:rPr>
          <w:sz w:val="14"/>
          <w:szCs w:val="14"/>
        </w:rPr>
      </w:pPr>
    </w:p>
    <w:p w14:paraId="632E1D84" w14:textId="7B2F36C7" w:rsidR="0002564F" w:rsidRDefault="0002564F" w:rsidP="0002564F">
      <w:pPr>
        <w:pStyle w:val="BodyText"/>
        <w:spacing w:line="360" w:lineRule="auto"/>
        <w:ind w:left="0" w:right="0"/>
        <w:rPr>
          <w:sz w:val="14"/>
          <w:szCs w:val="14"/>
        </w:rPr>
      </w:pPr>
      <w:r w:rsidRPr="00EB3B76">
        <w:rPr>
          <w:rFonts w:ascii="Myriad Pro"/>
          <w:b/>
          <w:bCs/>
          <w:color w:val="345290"/>
        </w:rPr>
        <w:t xml:space="preserve">Table 2. </w:t>
      </w:r>
      <w:r>
        <w:rPr>
          <w:rFonts w:ascii="Myriad Pro"/>
          <w:b/>
          <w:bCs/>
          <w:color w:val="345290"/>
        </w:rPr>
        <w:t xml:space="preserve">2022 </w:t>
      </w:r>
      <w:r w:rsidRPr="00EB3B76">
        <w:rPr>
          <w:rFonts w:ascii="Myriad Pro"/>
          <w:b/>
          <w:bCs/>
          <w:color w:val="345290"/>
        </w:rPr>
        <w:t>Hiring Practices and Perceived Effectiveness (if used) or Feasibility (if not used)</w:t>
      </w:r>
    </w:p>
    <w:tbl>
      <w:tblPr>
        <w:tblStyle w:val="TableGridLight"/>
        <w:tblW w:w="9360" w:type="dxa"/>
        <w:tblLayout w:type="fixed"/>
        <w:tblLook w:val="01E0" w:firstRow="1" w:lastRow="1" w:firstColumn="1" w:lastColumn="1" w:noHBand="0" w:noVBand="0"/>
        <w:tblCaption w:val="Table 2. 2022 Hiring Practices and Perceived Effectiveness (if used) or Feasibility (if not used)"/>
        <w:tblDescription w:val="58 percent of participants use hring practices and 93 percent  of them feel it is effective , while the 27 percent who don't use the practice feel it would be feasilbe if implemented. of those implement it 95 pecent review or audit the procedures to ensure accessibility ."/>
      </w:tblPr>
      <w:tblGrid>
        <w:gridCol w:w="2340"/>
        <w:gridCol w:w="2340"/>
        <w:gridCol w:w="2340"/>
        <w:gridCol w:w="2340"/>
      </w:tblGrid>
      <w:tr w:rsidR="006A35E7" w14:paraId="153BA7E3" w14:textId="77777777" w:rsidTr="004A42B6">
        <w:trPr>
          <w:trHeight w:val="305"/>
          <w:tblHeader/>
        </w:trPr>
        <w:tc>
          <w:tcPr>
            <w:tcW w:w="2340" w:type="dxa"/>
          </w:tcPr>
          <w:p w14:paraId="1696B422" w14:textId="77777777" w:rsidR="006A35E7" w:rsidRDefault="006A35E7" w:rsidP="00D801FC">
            <w:pPr>
              <w:pStyle w:val="TableParagraph"/>
              <w:spacing w:line="240" w:lineRule="auto"/>
              <w:ind w:right="10"/>
              <w:rPr>
                <w:sz w:val="24"/>
              </w:rPr>
            </w:pPr>
          </w:p>
        </w:tc>
        <w:tc>
          <w:tcPr>
            <w:tcW w:w="2340" w:type="dxa"/>
          </w:tcPr>
          <w:p w14:paraId="2E8928DC" w14:textId="6C37D20B" w:rsidR="006A35E7" w:rsidRPr="00F32A2A" w:rsidRDefault="006A35E7" w:rsidP="00D801FC">
            <w:pPr>
              <w:pStyle w:val="TableParagraph"/>
              <w:spacing w:line="240" w:lineRule="auto"/>
              <w:ind w:right="10"/>
              <w:jc w:val="center"/>
              <w:rPr>
                <w:b/>
                <w:bCs/>
              </w:rPr>
            </w:pPr>
            <w:r w:rsidRPr="00F32A2A">
              <w:rPr>
                <w:b/>
                <w:bCs/>
              </w:rPr>
              <w:t>Uses practice</w:t>
            </w:r>
          </w:p>
        </w:tc>
        <w:tc>
          <w:tcPr>
            <w:tcW w:w="2340" w:type="dxa"/>
          </w:tcPr>
          <w:p w14:paraId="5EF155B7" w14:textId="3481E137" w:rsidR="006A35E7" w:rsidRPr="00F32A2A" w:rsidRDefault="006A35E7" w:rsidP="00D801FC">
            <w:pPr>
              <w:pStyle w:val="TableParagraph"/>
              <w:spacing w:line="240" w:lineRule="auto"/>
              <w:ind w:right="10"/>
              <w:jc w:val="center"/>
              <w:rPr>
                <w:b/>
                <w:bCs/>
              </w:rPr>
            </w:pPr>
            <w:r w:rsidRPr="00F32A2A">
              <w:rPr>
                <w:b/>
                <w:bCs/>
              </w:rPr>
              <w:t>Practice is effective</w:t>
            </w:r>
          </w:p>
        </w:tc>
        <w:tc>
          <w:tcPr>
            <w:tcW w:w="2340" w:type="dxa"/>
          </w:tcPr>
          <w:p w14:paraId="6B72267E" w14:textId="75A9C023" w:rsidR="006A35E7" w:rsidRPr="00F32A2A" w:rsidRDefault="006A35E7" w:rsidP="00D801FC">
            <w:pPr>
              <w:pStyle w:val="TableParagraph"/>
              <w:spacing w:line="240" w:lineRule="auto"/>
              <w:ind w:right="10"/>
              <w:jc w:val="center"/>
              <w:rPr>
                <w:b/>
                <w:bCs/>
              </w:rPr>
            </w:pPr>
            <w:r w:rsidRPr="00F32A2A">
              <w:rPr>
                <w:b/>
                <w:bCs/>
              </w:rPr>
              <w:t>Would be feasible</w:t>
            </w:r>
          </w:p>
        </w:tc>
      </w:tr>
      <w:tr w:rsidR="006A35E7" w14:paraId="62F650E2" w14:textId="77777777" w:rsidTr="004A42B6">
        <w:trPr>
          <w:trHeight w:val="305"/>
        </w:trPr>
        <w:tc>
          <w:tcPr>
            <w:tcW w:w="9360" w:type="dxa"/>
            <w:gridSpan w:val="4"/>
          </w:tcPr>
          <w:p w14:paraId="78E77812" w14:textId="22CD8F0F" w:rsidR="006A35E7" w:rsidRPr="00F32A2A" w:rsidRDefault="006A35E7" w:rsidP="00D801FC">
            <w:pPr>
              <w:pStyle w:val="TableParagraph"/>
              <w:spacing w:line="240" w:lineRule="auto"/>
              <w:ind w:right="10"/>
              <w:rPr>
                <w:b/>
                <w:bCs/>
              </w:rPr>
            </w:pPr>
            <w:r w:rsidRPr="009A4FB0">
              <w:rPr>
                <w:b/>
                <w:bCs/>
              </w:rPr>
              <w:t>Train supervisors in accessible application and interview techniques</w:t>
            </w:r>
          </w:p>
        </w:tc>
      </w:tr>
      <w:tr w:rsidR="006A35E7" w14:paraId="56E08F19" w14:textId="77777777" w:rsidTr="004A42B6">
        <w:trPr>
          <w:trHeight w:val="305"/>
        </w:trPr>
        <w:tc>
          <w:tcPr>
            <w:tcW w:w="2340" w:type="dxa"/>
          </w:tcPr>
          <w:p w14:paraId="260A39A2" w14:textId="5CCAE996" w:rsidR="006A35E7" w:rsidRDefault="006A35E7" w:rsidP="00D801FC">
            <w:pPr>
              <w:pStyle w:val="TableParagraph"/>
              <w:spacing w:line="240" w:lineRule="auto"/>
              <w:ind w:right="10"/>
              <w:rPr>
                <w:sz w:val="24"/>
              </w:rPr>
            </w:pPr>
            <w:r>
              <w:rPr>
                <w:sz w:val="24"/>
              </w:rPr>
              <w:lastRenderedPageBreak/>
              <w:t xml:space="preserve">  Yes</w:t>
            </w:r>
          </w:p>
        </w:tc>
        <w:tc>
          <w:tcPr>
            <w:tcW w:w="2340" w:type="dxa"/>
          </w:tcPr>
          <w:p w14:paraId="7151CF78" w14:textId="6516E104" w:rsidR="006A35E7" w:rsidRPr="00F32A2A" w:rsidRDefault="006A35E7" w:rsidP="00D801FC">
            <w:pPr>
              <w:pStyle w:val="TableParagraph"/>
              <w:spacing w:line="240" w:lineRule="auto"/>
              <w:ind w:right="10"/>
              <w:jc w:val="center"/>
              <w:rPr>
                <w:b/>
                <w:bCs/>
              </w:rPr>
            </w:pPr>
            <w:r w:rsidRPr="70E52A42">
              <w:rPr>
                <w:sz w:val="24"/>
                <w:szCs w:val="24"/>
              </w:rPr>
              <w:t>58%</w:t>
            </w:r>
          </w:p>
        </w:tc>
        <w:tc>
          <w:tcPr>
            <w:tcW w:w="2340" w:type="dxa"/>
          </w:tcPr>
          <w:p w14:paraId="6A9123B4" w14:textId="39C34905" w:rsidR="006A35E7" w:rsidRPr="00F32A2A" w:rsidRDefault="006A35E7" w:rsidP="00D801FC">
            <w:pPr>
              <w:pStyle w:val="TableParagraph"/>
              <w:spacing w:line="240" w:lineRule="auto"/>
              <w:ind w:right="10"/>
              <w:jc w:val="center"/>
              <w:rPr>
                <w:b/>
                <w:bCs/>
              </w:rPr>
            </w:pPr>
            <w:r w:rsidRPr="7CCAE5D5">
              <w:rPr>
                <w:sz w:val="24"/>
                <w:szCs w:val="24"/>
              </w:rPr>
              <w:t>93%</w:t>
            </w:r>
          </w:p>
        </w:tc>
        <w:tc>
          <w:tcPr>
            <w:tcW w:w="2340" w:type="dxa"/>
          </w:tcPr>
          <w:p w14:paraId="5D13ACFF" w14:textId="13D5143E" w:rsidR="006A35E7" w:rsidRPr="00F32A2A" w:rsidRDefault="006A35E7" w:rsidP="00D801FC">
            <w:pPr>
              <w:pStyle w:val="TableParagraph"/>
              <w:spacing w:line="240" w:lineRule="auto"/>
              <w:ind w:right="10"/>
              <w:jc w:val="center"/>
              <w:rPr>
                <w:b/>
                <w:bCs/>
              </w:rPr>
            </w:pPr>
            <w:r>
              <w:rPr>
                <w:sz w:val="24"/>
              </w:rPr>
              <w:t>--</w:t>
            </w:r>
          </w:p>
        </w:tc>
      </w:tr>
      <w:tr w:rsidR="006A35E7" w14:paraId="7D507F8C" w14:textId="77777777" w:rsidTr="004A42B6">
        <w:trPr>
          <w:trHeight w:val="305"/>
        </w:trPr>
        <w:tc>
          <w:tcPr>
            <w:tcW w:w="2340" w:type="dxa"/>
          </w:tcPr>
          <w:p w14:paraId="4460AD89" w14:textId="6F6FF655" w:rsidR="006A35E7" w:rsidRDefault="006A35E7" w:rsidP="00D801FC">
            <w:pPr>
              <w:pStyle w:val="TableParagraph"/>
              <w:spacing w:line="240" w:lineRule="auto"/>
              <w:ind w:right="10"/>
              <w:rPr>
                <w:sz w:val="24"/>
              </w:rPr>
            </w:pPr>
            <w:r>
              <w:rPr>
                <w:sz w:val="24"/>
              </w:rPr>
              <w:t xml:space="preserve">  No</w:t>
            </w:r>
          </w:p>
        </w:tc>
        <w:tc>
          <w:tcPr>
            <w:tcW w:w="2340" w:type="dxa"/>
          </w:tcPr>
          <w:p w14:paraId="4BEE4759" w14:textId="06E827FB" w:rsidR="006A35E7" w:rsidRPr="00F32A2A" w:rsidRDefault="006A35E7" w:rsidP="00D801FC">
            <w:pPr>
              <w:pStyle w:val="TableParagraph"/>
              <w:spacing w:line="240" w:lineRule="auto"/>
              <w:ind w:right="10"/>
              <w:jc w:val="center"/>
              <w:rPr>
                <w:b/>
                <w:bCs/>
              </w:rPr>
            </w:pPr>
            <w:r w:rsidRPr="70E52A42">
              <w:rPr>
                <w:sz w:val="24"/>
                <w:szCs w:val="24"/>
              </w:rPr>
              <w:t>27%</w:t>
            </w:r>
          </w:p>
        </w:tc>
        <w:tc>
          <w:tcPr>
            <w:tcW w:w="2340" w:type="dxa"/>
          </w:tcPr>
          <w:p w14:paraId="0F34055D" w14:textId="135288DA" w:rsidR="006A35E7" w:rsidRPr="00F32A2A" w:rsidRDefault="006A35E7" w:rsidP="00D801FC">
            <w:pPr>
              <w:pStyle w:val="TableParagraph"/>
              <w:spacing w:line="240" w:lineRule="auto"/>
              <w:ind w:right="10"/>
              <w:jc w:val="center"/>
              <w:rPr>
                <w:b/>
                <w:bCs/>
              </w:rPr>
            </w:pPr>
            <w:r>
              <w:rPr>
                <w:sz w:val="24"/>
              </w:rPr>
              <w:t>--</w:t>
            </w:r>
          </w:p>
        </w:tc>
        <w:tc>
          <w:tcPr>
            <w:tcW w:w="2340" w:type="dxa"/>
          </w:tcPr>
          <w:p w14:paraId="59BE8711" w14:textId="6058BD4E" w:rsidR="006A35E7" w:rsidRPr="00F32A2A" w:rsidRDefault="006A35E7" w:rsidP="00D801FC">
            <w:pPr>
              <w:pStyle w:val="TableParagraph"/>
              <w:spacing w:line="240" w:lineRule="auto"/>
              <w:ind w:right="10"/>
              <w:jc w:val="center"/>
              <w:rPr>
                <w:b/>
                <w:bCs/>
              </w:rPr>
            </w:pPr>
            <w:r w:rsidRPr="7CCAE5D5">
              <w:rPr>
                <w:sz w:val="24"/>
                <w:szCs w:val="24"/>
              </w:rPr>
              <w:t>71%</w:t>
            </w:r>
          </w:p>
        </w:tc>
      </w:tr>
      <w:tr w:rsidR="006A35E7" w14:paraId="3F140171" w14:textId="77777777" w:rsidTr="004A42B6">
        <w:trPr>
          <w:trHeight w:val="305"/>
        </w:trPr>
        <w:tc>
          <w:tcPr>
            <w:tcW w:w="2340" w:type="dxa"/>
          </w:tcPr>
          <w:p w14:paraId="39FC0048" w14:textId="743D8622" w:rsidR="006A35E7" w:rsidRDefault="006A35E7" w:rsidP="00D801FC">
            <w:pPr>
              <w:pStyle w:val="TableParagraph"/>
              <w:spacing w:line="240" w:lineRule="auto"/>
              <w:ind w:right="10"/>
              <w:rPr>
                <w:sz w:val="24"/>
              </w:rPr>
            </w:pPr>
            <w:r>
              <w:rPr>
                <w:sz w:val="24"/>
              </w:rPr>
              <w:t xml:space="preserve">  Don’t know</w:t>
            </w:r>
          </w:p>
        </w:tc>
        <w:tc>
          <w:tcPr>
            <w:tcW w:w="2340" w:type="dxa"/>
          </w:tcPr>
          <w:p w14:paraId="13A38FFE" w14:textId="4427D196" w:rsidR="006A35E7" w:rsidRPr="00F32A2A" w:rsidRDefault="006A35E7" w:rsidP="00D801FC">
            <w:pPr>
              <w:pStyle w:val="TableParagraph"/>
              <w:spacing w:line="240" w:lineRule="auto"/>
              <w:ind w:right="10"/>
              <w:jc w:val="center"/>
              <w:rPr>
                <w:b/>
                <w:bCs/>
              </w:rPr>
            </w:pPr>
            <w:r w:rsidRPr="70E52A42">
              <w:rPr>
                <w:sz w:val="24"/>
                <w:szCs w:val="24"/>
              </w:rPr>
              <w:t>15%</w:t>
            </w:r>
          </w:p>
        </w:tc>
        <w:tc>
          <w:tcPr>
            <w:tcW w:w="2340" w:type="dxa"/>
          </w:tcPr>
          <w:p w14:paraId="04D7C1D8" w14:textId="46A0539D" w:rsidR="006A35E7" w:rsidRPr="00F32A2A" w:rsidRDefault="006A35E7" w:rsidP="00D801FC">
            <w:pPr>
              <w:pStyle w:val="TableParagraph"/>
              <w:spacing w:line="240" w:lineRule="auto"/>
              <w:ind w:right="10"/>
              <w:jc w:val="center"/>
              <w:rPr>
                <w:b/>
                <w:bCs/>
              </w:rPr>
            </w:pPr>
            <w:r>
              <w:rPr>
                <w:sz w:val="24"/>
              </w:rPr>
              <w:t>--</w:t>
            </w:r>
          </w:p>
        </w:tc>
        <w:tc>
          <w:tcPr>
            <w:tcW w:w="2340" w:type="dxa"/>
          </w:tcPr>
          <w:p w14:paraId="64342248" w14:textId="0FB48C00" w:rsidR="006A35E7" w:rsidRPr="00F32A2A" w:rsidRDefault="006A35E7" w:rsidP="00D801FC">
            <w:pPr>
              <w:pStyle w:val="TableParagraph"/>
              <w:spacing w:line="240" w:lineRule="auto"/>
              <w:ind w:right="10"/>
              <w:jc w:val="center"/>
              <w:rPr>
                <w:b/>
                <w:bCs/>
              </w:rPr>
            </w:pPr>
            <w:r w:rsidRPr="7CCAE5D5">
              <w:rPr>
                <w:sz w:val="24"/>
                <w:szCs w:val="24"/>
              </w:rPr>
              <w:t>82%</w:t>
            </w:r>
          </w:p>
        </w:tc>
      </w:tr>
      <w:tr w:rsidR="006A35E7" w14:paraId="3A3FEBCC" w14:textId="77777777" w:rsidTr="004A42B6">
        <w:trPr>
          <w:trHeight w:val="305"/>
        </w:trPr>
        <w:tc>
          <w:tcPr>
            <w:tcW w:w="9360" w:type="dxa"/>
            <w:gridSpan w:val="4"/>
          </w:tcPr>
          <w:p w14:paraId="6FDADC3C" w14:textId="53A454C5" w:rsidR="006A35E7" w:rsidRPr="00F32A2A" w:rsidRDefault="006A35E7" w:rsidP="00D801FC">
            <w:pPr>
              <w:pStyle w:val="TableParagraph"/>
              <w:spacing w:line="240" w:lineRule="auto"/>
              <w:ind w:right="10"/>
              <w:rPr>
                <w:b/>
                <w:bCs/>
              </w:rPr>
            </w:pPr>
            <w:r w:rsidRPr="7CCAE5D5">
              <w:rPr>
                <w:b/>
                <w:bCs/>
                <w:sz w:val="24"/>
                <w:szCs w:val="24"/>
              </w:rPr>
              <w:t>Review or audit hiring procedures to ensure accessibility</w:t>
            </w:r>
          </w:p>
        </w:tc>
      </w:tr>
      <w:tr w:rsidR="006A35E7" w14:paraId="298BB443" w14:textId="77777777" w:rsidTr="004A42B6">
        <w:trPr>
          <w:trHeight w:val="305"/>
        </w:trPr>
        <w:tc>
          <w:tcPr>
            <w:tcW w:w="2340" w:type="dxa"/>
          </w:tcPr>
          <w:p w14:paraId="17D9ADA1" w14:textId="489B3D43" w:rsidR="006A35E7" w:rsidRDefault="006A35E7" w:rsidP="00D801FC">
            <w:pPr>
              <w:pStyle w:val="TableParagraph"/>
              <w:spacing w:line="240" w:lineRule="auto"/>
              <w:ind w:right="10"/>
              <w:rPr>
                <w:sz w:val="24"/>
              </w:rPr>
            </w:pPr>
            <w:r>
              <w:rPr>
                <w:sz w:val="24"/>
              </w:rPr>
              <w:t xml:space="preserve">  Yes</w:t>
            </w:r>
          </w:p>
        </w:tc>
        <w:tc>
          <w:tcPr>
            <w:tcW w:w="2340" w:type="dxa"/>
          </w:tcPr>
          <w:p w14:paraId="14E6CA6A" w14:textId="0EE8D397" w:rsidR="006A35E7" w:rsidRPr="00F32A2A" w:rsidRDefault="006A35E7" w:rsidP="00D801FC">
            <w:pPr>
              <w:pStyle w:val="TableParagraph"/>
              <w:spacing w:line="240" w:lineRule="auto"/>
              <w:ind w:right="10"/>
              <w:jc w:val="center"/>
              <w:rPr>
                <w:b/>
                <w:bCs/>
              </w:rPr>
            </w:pPr>
            <w:r w:rsidRPr="70E52A42">
              <w:rPr>
                <w:sz w:val="24"/>
                <w:szCs w:val="24"/>
              </w:rPr>
              <w:t>58%</w:t>
            </w:r>
          </w:p>
        </w:tc>
        <w:tc>
          <w:tcPr>
            <w:tcW w:w="2340" w:type="dxa"/>
          </w:tcPr>
          <w:p w14:paraId="74EFFE93" w14:textId="150A0ED1" w:rsidR="006A35E7" w:rsidRPr="00F32A2A" w:rsidRDefault="006A35E7" w:rsidP="00D801FC">
            <w:pPr>
              <w:pStyle w:val="TableParagraph"/>
              <w:spacing w:line="240" w:lineRule="auto"/>
              <w:ind w:right="10"/>
              <w:jc w:val="center"/>
              <w:rPr>
                <w:b/>
                <w:bCs/>
              </w:rPr>
            </w:pPr>
            <w:r w:rsidRPr="7CCAE5D5">
              <w:rPr>
                <w:sz w:val="24"/>
                <w:szCs w:val="24"/>
              </w:rPr>
              <w:t>9</w:t>
            </w:r>
            <w:r>
              <w:rPr>
                <w:sz w:val="24"/>
                <w:szCs w:val="24"/>
              </w:rPr>
              <w:t>5</w:t>
            </w:r>
            <w:r w:rsidRPr="7CCAE5D5">
              <w:rPr>
                <w:sz w:val="24"/>
                <w:szCs w:val="24"/>
              </w:rPr>
              <w:t>%</w:t>
            </w:r>
          </w:p>
        </w:tc>
        <w:tc>
          <w:tcPr>
            <w:tcW w:w="2340" w:type="dxa"/>
          </w:tcPr>
          <w:p w14:paraId="360644D7" w14:textId="3DE71BED" w:rsidR="006A35E7" w:rsidRPr="00F32A2A" w:rsidRDefault="006A35E7" w:rsidP="00D801FC">
            <w:pPr>
              <w:pStyle w:val="TableParagraph"/>
              <w:spacing w:line="240" w:lineRule="auto"/>
              <w:ind w:right="10"/>
              <w:jc w:val="center"/>
              <w:rPr>
                <w:b/>
                <w:bCs/>
              </w:rPr>
            </w:pPr>
            <w:r>
              <w:rPr>
                <w:sz w:val="24"/>
              </w:rPr>
              <w:t>--</w:t>
            </w:r>
          </w:p>
        </w:tc>
      </w:tr>
      <w:tr w:rsidR="006A35E7" w14:paraId="274051A4" w14:textId="77777777" w:rsidTr="004A42B6">
        <w:trPr>
          <w:trHeight w:val="305"/>
        </w:trPr>
        <w:tc>
          <w:tcPr>
            <w:tcW w:w="2340" w:type="dxa"/>
          </w:tcPr>
          <w:p w14:paraId="4C9B680E" w14:textId="7C13CDC1" w:rsidR="006A35E7" w:rsidRDefault="006A35E7" w:rsidP="00D801FC">
            <w:pPr>
              <w:pStyle w:val="TableParagraph"/>
              <w:spacing w:line="240" w:lineRule="auto"/>
              <w:ind w:right="10"/>
              <w:rPr>
                <w:sz w:val="24"/>
              </w:rPr>
            </w:pPr>
            <w:r>
              <w:rPr>
                <w:sz w:val="24"/>
              </w:rPr>
              <w:t xml:space="preserve">  No</w:t>
            </w:r>
          </w:p>
        </w:tc>
        <w:tc>
          <w:tcPr>
            <w:tcW w:w="2340" w:type="dxa"/>
          </w:tcPr>
          <w:p w14:paraId="00F3AD98" w14:textId="084A00FC" w:rsidR="006A35E7" w:rsidRPr="00F32A2A" w:rsidRDefault="006A35E7" w:rsidP="00D801FC">
            <w:pPr>
              <w:pStyle w:val="TableParagraph"/>
              <w:spacing w:line="240" w:lineRule="auto"/>
              <w:ind w:right="10"/>
              <w:jc w:val="center"/>
              <w:rPr>
                <w:b/>
                <w:bCs/>
              </w:rPr>
            </w:pPr>
            <w:r w:rsidRPr="70E52A42">
              <w:rPr>
                <w:sz w:val="24"/>
                <w:szCs w:val="24"/>
              </w:rPr>
              <w:t>17%</w:t>
            </w:r>
          </w:p>
        </w:tc>
        <w:tc>
          <w:tcPr>
            <w:tcW w:w="2340" w:type="dxa"/>
          </w:tcPr>
          <w:p w14:paraId="1F573ECB" w14:textId="1A146E09" w:rsidR="006A35E7" w:rsidRPr="00F32A2A" w:rsidRDefault="006A35E7" w:rsidP="00D801FC">
            <w:pPr>
              <w:pStyle w:val="TableParagraph"/>
              <w:spacing w:line="240" w:lineRule="auto"/>
              <w:ind w:right="10"/>
              <w:jc w:val="center"/>
              <w:rPr>
                <w:b/>
                <w:bCs/>
              </w:rPr>
            </w:pPr>
            <w:r>
              <w:rPr>
                <w:sz w:val="24"/>
              </w:rPr>
              <w:t>--</w:t>
            </w:r>
          </w:p>
        </w:tc>
        <w:tc>
          <w:tcPr>
            <w:tcW w:w="2340" w:type="dxa"/>
          </w:tcPr>
          <w:p w14:paraId="7110A96B" w14:textId="1CCE0260" w:rsidR="006A35E7" w:rsidRPr="00F32A2A" w:rsidRDefault="006A35E7" w:rsidP="00D801FC">
            <w:pPr>
              <w:pStyle w:val="TableParagraph"/>
              <w:spacing w:line="240" w:lineRule="auto"/>
              <w:ind w:right="10"/>
              <w:jc w:val="center"/>
              <w:rPr>
                <w:b/>
                <w:bCs/>
              </w:rPr>
            </w:pPr>
            <w:r w:rsidRPr="7CCAE5D5">
              <w:rPr>
                <w:sz w:val="24"/>
                <w:szCs w:val="24"/>
              </w:rPr>
              <w:t>64%</w:t>
            </w:r>
          </w:p>
        </w:tc>
      </w:tr>
      <w:tr w:rsidR="006A35E7" w14:paraId="41D9306F" w14:textId="77777777" w:rsidTr="004A42B6">
        <w:trPr>
          <w:trHeight w:val="305"/>
        </w:trPr>
        <w:tc>
          <w:tcPr>
            <w:tcW w:w="2340" w:type="dxa"/>
          </w:tcPr>
          <w:p w14:paraId="587A0D49" w14:textId="2F96E24B" w:rsidR="006A35E7" w:rsidRDefault="006A35E7" w:rsidP="00D801FC">
            <w:pPr>
              <w:pStyle w:val="TableParagraph"/>
              <w:spacing w:line="240" w:lineRule="auto"/>
              <w:ind w:right="10"/>
              <w:rPr>
                <w:sz w:val="24"/>
              </w:rPr>
            </w:pPr>
            <w:r>
              <w:rPr>
                <w:sz w:val="24"/>
              </w:rPr>
              <w:t xml:space="preserve">  Don’t know</w:t>
            </w:r>
          </w:p>
        </w:tc>
        <w:tc>
          <w:tcPr>
            <w:tcW w:w="2340" w:type="dxa"/>
          </w:tcPr>
          <w:p w14:paraId="5D5C7EF0" w14:textId="2BBCA663" w:rsidR="006A35E7" w:rsidRPr="00F32A2A" w:rsidRDefault="006A35E7" w:rsidP="00D801FC">
            <w:pPr>
              <w:pStyle w:val="TableParagraph"/>
              <w:spacing w:line="240" w:lineRule="auto"/>
              <w:ind w:right="10"/>
              <w:jc w:val="center"/>
              <w:rPr>
                <w:b/>
                <w:bCs/>
              </w:rPr>
            </w:pPr>
            <w:r w:rsidRPr="70E52A42">
              <w:rPr>
                <w:sz w:val="24"/>
                <w:szCs w:val="24"/>
              </w:rPr>
              <w:t>25%</w:t>
            </w:r>
          </w:p>
        </w:tc>
        <w:tc>
          <w:tcPr>
            <w:tcW w:w="2340" w:type="dxa"/>
          </w:tcPr>
          <w:p w14:paraId="407E99B9" w14:textId="7F47F050" w:rsidR="006A35E7" w:rsidRPr="00F32A2A" w:rsidRDefault="006A35E7" w:rsidP="00D801FC">
            <w:pPr>
              <w:pStyle w:val="TableParagraph"/>
              <w:spacing w:line="240" w:lineRule="auto"/>
              <w:ind w:right="10"/>
              <w:jc w:val="center"/>
              <w:rPr>
                <w:b/>
                <w:bCs/>
              </w:rPr>
            </w:pPr>
            <w:r>
              <w:rPr>
                <w:sz w:val="24"/>
              </w:rPr>
              <w:t>--</w:t>
            </w:r>
          </w:p>
        </w:tc>
        <w:tc>
          <w:tcPr>
            <w:tcW w:w="2340" w:type="dxa"/>
          </w:tcPr>
          <w:p w14:paraId="53DC348F" w14:textId="05DB30CA" w:rsidR="006A35E7" w:rsidRPr="00F32A2A" w:rsidRDefault="006A35E7" w:rsidP="00D801FC">
            <w:pPr>
              <w:pStyle w:val="TableParagraph"/>
              <w:spacing w:line="240" w:lineRule="auto"/>
              <w:ind w:right="10"/>
              <w:jc w:val="center"/>
              <w:rPr>
                <w:b/>
                <w:bCs/>
              </w:rPr>
            </w:pPr>
            <w:r w:rsidRPr="7CCAE5D5">
              <w:rPr>
                <w:sz w:val="24"/>
                <w:szCs w:val="24"/>
              </w:rPr>
              <w:t>84%</w:t>
            </w:r>
          </w:p>
        </w:tc>
      </w:tr>
    </w:tbl>
    <w:p w14:paraId="77C8F504" w14:textId="77777777" w:rsidR="007B579E" w:rsidRDefault="007B579E" w:rsidP="00095A7C">
      <w:pPr>
        <w:pStyle w:val="BodyText"/>
        <w:spacing w:line="360" w:lineRule="auto"/>
        <w:ind w:left="0" w:right="0" w:firstLine="720"/>
      </w:pPr>
    </w:p>
    <w:p w14:paraId="013D572E" w14:textId="0BC3F635" w:rsidR="00C535D5" w:rsidRDefault="00C535D5" w:rsidP="00095A7C">
      <w:pPr>
        <w:pStyle w:val="BodyText"/>
        <w:spacing w:line="360" w:lineRule="auto"/>
        <w:ind w:left="0" w:right="0" w:firstLine="720"/>
      </w:pPr>
      <w:r>
        <w:t>S</w:t>
      </w:r>
      <w:r w:rsidR="00406135">
        <w:t xml:space="preserve">upervisors were also asked whether their organizations reviewed or audited hiring practices to ensure they were accessible to people with disabilities. </w:t>
      </w:r>
      <w:r>
        <w:t>In 2022, o</w:t>
      </w:r>
      <w:r w:rsidR="00406135">
        <w:t xml:space="preserve">f the </w:t>
      </w:r>
      <w:r w:rsidR="00A1377C">
        <w:t xml:space="preserve">58 </w:t>
      </w:r>
      <w:r w:rsidR="00406135">
        <w:t xml:space="preserve">percent whose organizations </w:t>
      </w:r>
      <w:r w:rsidR="00CE7855">
        <w:t xml:space="preserve">did </w:t>
      </w:r>
      <w:r w:rsidR="00406135">
        <w:t xml:space="preserve">this, </w:t>
      </w:r>
      <w:r w:rsidR="00A1377C">
        <w:t>9</w:t>
      </w:r>
      <w:r w:rsidR="0040764E">
        <w:t>5</w:t>
      </w:r>
      <w:r w:rsidR="00A1377C">
        <w:t xml:space="preserve"> </w:t>
      </w:r>
      <w:r w:rsidR="00406135">
        <w:t xml:space="preserve">percent </w:t>
      </w:r>
      <w:r w:rsidR="005765AC">
        <w:t xml:space="preserve">felt </w:t>
      </w:r>
      <w:r w:rsidR="00406135">
        <w:t xml:space="preserve">it </w:t>
      </w:r>
      <w:r w:rsidR="005765AC">
        <w:t xml:space="preserve">was </w:t>
      </w:r>
      <w:r w:rsidR="00406135">
        <w:t xml:space="preserve">effective for hiring people with disabilities. </w:t>
      </w:r>
      <w:r>
        <w:t xml:space="preserve">In 2017, only 43 percent of organizations reviewed or audited their hiring practices to ensure accessibility. </w:t>
      </w:r>
    </w:p>
    <w:p w14:paraId="1EAF8BF6" w14:textId="73956D5D" w:rsidR="00DD52C9" w:rsidRDefault="00C535D5" w:rsidP="00095A7C">
      <w:pPr>
        <w:pStyle w:val="BodyText"/>
        <w:spacing w:line="360" w:lineRule="auto"/>
        <w:ind w:left="0" w:right="0" w:firstLine="720"/>
      </w:pPr>
      <w:r>
        <w:t>In 2022, a</w:t>
      </w:r>
      <w:r w:rsidR="00406135">
        <w:t xml:space="preserve">nother </w:t>
      </w:r>
      <w:r w:rsidR="00A1377C">
        <w:t xml:space="preserve">25 </w:t>
      </w:r>
      <w:r w:rsidR="00406135">
        <w:t xml:space="preserve">percent were not sure whether their organizations did this, although </w:t>
      </w:r>
      <w:r w:rsidR="00A1377C">
        <w:t xml:space="preserve">84 </w:t>
      </w:r>
      <w:r w:rsidR="00406135">
        <w:t xml:space="preserve">percent of those supervisors felt it would be feasible to do so. Finally, of the </w:t>
      </w:r>
      <w:r w:rsidR="00A1377C">
        <w:t>17</w:t>
      </w:r>
      <w:r w:rsidR="00406135">
        <w:t xml:space="preserve"> percent who said their organizations did not review the accessibility of their hiring practices, </w:t>
      </w:r>
      <w:r w:rsidR="00A1377C">
        <w:t xml:space="preserve">64 </w:t>
      </w:r>
      <w:r w:rsidR="00406135">
        <w:t>percent felt it would be a feasible practice to implement.</w:t>
      </w:r>
    </w:p>
    <w:p w14:paraId="294CCDED" w14:textId="77777777" w:rsidR="00871012" w:rsidRDefault="23196FEA" w:rsidP="34514BE6">
      <w:pPr>
        <w:pStyle w:val="Heading2"/>
        <w:spacing w:line="360" w:lineRule="auto"/>
        <w:ind w:left="0" w:right="10"/>
        <w:rPr>
          <w:color w:val="000000" w:themeColor="text1"/>
        </w:rPr>
      </w:pPr>
      <w:bookmarkStart w:id="33" w:name="_TOC_250007"/>
      <w:bookmarkEnd w:id="33"/>
      <w:r w:rsidRPr="34514BE6">
        <w:rPr>
          <w:color w:val="000000" w:themeColor="text1"/>
        </w:rPr>
        <w:t>Training New Hires</w:t>
      </w:r>
    </w:p>
    <w:p w14:paraId="2F889ED1" w14:textId="0BBFA718" w:rsidR="00871012" w:rsidRDefault="00E33FBD" w:rsidP="00355AFC">
      <w:pPr>
        <w:pStyle w:val="BodyText"/>
        <w:spacing w:line="360" w:lineRule="auto"/>
        <w:ind w:left="0" w:right="0" w:firstLine="720"/>
      </w:pPr>
      <w:r>
        <w:t>In 2022, most supervisors (</w:t>
      </w:r>
      <w:r w:rsidR="00122D4D">
        <w:t xml:space="preserve">91 </w:t>
      </w:r>
      <w:r>
        <w:t>percent) reported that their organizations had a process for supporting new hires to learn their jobs, and most (</w:t>
      </w:r>
      <w:r w:rsidR="00122D4D">
        <w:t xml:space="preserve">95 </w:t>
      </w:r>
      <w:r>
        <w:t xml:space="preserve">percent) who had a process felt it was effective. </w:t>
      </w:r>
      <w:r w:rsidR="007E3191">
        <w:t xml:space="preserve">Over </w:t>
      </w:r>
      <w:r w:rsidR="05D7CA8C">
        <w:t>two</w:t>
      </w:r>
      <w:r w:rsidR="007E3191">
        <w:t>-third</w:t>
      </w:r>
      <w:r w:rsidR="2E1A372B">
        <w:t>s</w:t>
      </w:r>
      <w:r>
        <w:t xml:space="preserve"> (</w:t>
      </w:r>
      <w:r w:rsidR="317D27D2">
        <w:t>68</w:t>
      </w:r>
      <w:r w:rsidR="0045794E">
        <w:t xml:space="preserve"> </w:t>
      </w:r>
      <w:r>
        <w:t xml:space="preserve">percent) also indicated that the process for supporting new employees to learn their jobs was </w:t>
      </w:r>
      <w:r w:rsidR="00B73824" w:rsidRPr="00B17E6B">
        <w:rPr>
          <w:iCs/>
        </w:rPr>
        <w:t>as effective or more effective</w:t>
      </w:r>
      <w:r w:rsidRPr="76E59A7C">
        <w:rPr>
          <w:rFonts w:ascii="Palatino Linotype" w:hAnsi="Palatino Linotype"/>
          <w:i/>
          <w:iCs/>
        </w:rPr>
        <w:t xml:space="preserve"> </w:t>
      </w:r>
      <w:r>
        <w:t xml:space="preserve">for people with disabilities as it was for employees in general. When </w:t>
      </w:r>
      <w:r w:rsidR="00B73824">
        <w:t xml:space="preserve">supervisors reported that their </w:t>
      </w:r>
      <w:r>
        <w:t xml:space="preserve">organizations </w:t>
      </w:r>
      <w:r w:rsidR="00B73824">
        <w:t xml:space="preserve">did not </w:t>
      </w:r>
      <w:r>
        <w:t xml:space="preserve">have a process by which employees were supported to learn their jobs, supervisors were asked whether their “current practices” were effective. In contrast to </w:t>
      </w:r>
      <w:r w:rsidR="00E23C38">
        <w:t xml:space="preserve">supervisors </w:t>
      </w:r>
      <w:r>
        <w:t>whose employers had a known process, fewer supervisors (5</w:t>
      </w:r>
      <w:r w:rsidR="00220326">
        <w:t>8</w:t>
      </w:r>
      <w:r>
        <w:t xml:space="preserve"> percent) reported th</w:t>
      </w:r>
      <w:r w:rsidR="00AA3C65">
        <w:t>at th</w:t>
      </w:r>
      <w:r>
        <w:t xml:space="preserve">eir current practices for supporting employees to learn their jobs were effective and, of those, </w:t>
      </w:r>
      <w:r w:rsidR="3BDCE580">
        <w:t>68</w:t>
      </w:r>
      <w:r>
        <w:t xml:space="preserve"> percent felt the support provided was </w:t>
      </w:r>
      <w:r w:rsidR="00B73824" w:rsidRPr="00B17E6B">
        <w:rPr>
          <w:rFonts w:ascii="Palatino Linotype" w:hAnsi="Palatino Linotype"/>
        </w:rPr>
        <w:t>as effective or more effective</w:t>
      </w:r>
      <w:r w:rsidRPr="76E59A7C">
        <w:rPr>
          <w:rFonts w:ascii="Palatino Linotype" w:hAnsi="Palatino Linotype"/>
          <w:i/>
          <w:iCs/>
        </w:rPr>
        <w:t xml:space="preserve"> </w:t>
      </w:r>
      <w:r>
        <w:t>for new hires with disabilities.</w:t>
      </w:r>
    </w:p>
    <w:p w14:paraId="427719F8" w14:textId="77777777" w:rsidR="00C535D5" w:rsidRDefault="00C535D5" w:rsidP="00D801FC">
      <w:pPr>
        <w:pStyle w:val="BodyText"/>
        <w:spacing w:line="316" w:lineRule="auto"/>
        <w:ind w:left="0" w:right="10" w:firstLine="720"/>
        <w:rPr>
          <w:sz w:val="2"/>
        </w:rPr>
      </w:pPr>
    </w:p>
    <w:p w14:paraId="3AC63155" w14:textId="1FC64803" w:rsidR="00755DBF" w:rsidRDefault="0009770B" w:rsidP="00355AFC">
      <w:pPr>
        <w:pStyle w:val="BodyText"/>
        <w:spacing w:line="360" w:lineRule="auto"/>
        <w:ind w:left="0" w:right="0" w:firstLine="720"/>
      </w:pPr>
      <w:r w:rsidRPr="00A0743A">
        <w:rPr>
          <w:b/>
          <w:bCs/>
          <w:color w:val="345290"/>
        </w:rPr>
        <w:t xml:space="preserve">Training practices. </w:t>
      </w:r>
      <w:r w:rsidR="00755DBF" w:rsidRPr="00B73824">
        <w:rPr>
          <w:b/>
          <w:bCs/>
        </w:rPr>
        <w:t>Table 3</w:t>
      </w:r>
      <w:r w:rsidR="00755DBF">
        <w:t xml:space="preserve"> summarizes organizations’ utilization of three specific</w:t>
      </w:r>
      <w:r w:rsidR="00EF0093">
        <w:t xml:space="preserve"> </w:t>
      </w:r>
      <w:r w:rsidR="00755DBF">
        <w:t>training practices</w:t>
      </w:r>
      <w:r w:rsidR="008A1CC6">
        <w:t xml:space="preserve"> in 2022</w:t>
      </w:r>
      <w:r w:rsidR="00755DBF">
        <w:t>, as well as supervisors’ perspectives about their effectiveness (when used) or feasibility (when not used).</w:t>
      </w:r>
      <w:r w:rsidR="008A1CC6">
        <w:t xml:space="preserve"> </w:t>
      </w:r>
      <w:r w:rsidR="00755DBF">
        <w:t xml:space="preserve">Supervisors were asked whether their organizations offered certain practices to help new employees learn their jobs, and they could select one of three responses. They could indicate that the practice was a) “automatically offered for all new </w:t>
      </w:r>
      <w:r w:rsidR="00755DBF">
        <w:lastRenderedPageBreak/>
        <w:t>hires</w:t>
      </w:r>
      <w:r w:rsidR="00755DBF" w:rsidRPr="76E59A7C">
        <w:rPr>
          <w:rFonts w:ascii="Palatino Linotype" w:hAnsi="Palatino Linotype"/>
          <w:i/>
          <w:iCs/>
        </w:rPr>
        <w:t>,</w:t>
      </w:r>
      <w:r w:rsidR="00755DBF">
        <w:t>” b) “offered at supervisor discretion or upon new hire request</w:t>
      </w:r>
      <w:r w:rsidR="00755DBF" w:rsidRPr="76E59A7C">
        <w:rPr>
          <w:rFonts w:ascii="Palatino Linotype" w:hAnsi="Palatino Linotype"/>
          <w:i/>
          <w:iCs/>
        </w:rPr>
        <w:t>,</w:t>
      </w:r>
      <w:r w:rsidR="00755DBF">
        <w:t>” or c) “not typically offered.”</w:t>
      </w:r>
    </w:p>
    <w:p w14:paraId="374D4037" w14:textId="37F565DC" w:rsidR="00871012" w:rsidRPr="008A1CC6" w:rsidRDefault="00406135" w:rsidP="00355AFC">
      <w:pPr>
        <w:pStyle w:val="BodyText"/>
        <w:spacing w:line="360" w:lineRule="auto"/>
        <w:ind w:left="0" w:right="0" w:firstLine="720"/>
      </w:pPr>
      <w:r>
        <w:t>In 2022, nearly three-quarters (</w:t>
      </w:r>
      <w:r w:rsidR="0065168C">
        <w:t xml:space="preserve">71 </w:t>
      </w:r>
      <w:r>
        <w:t xml:space="preserve">percent) of organizations were reported to automatically offer all new employees onsite training by a supervisor or coworker as a way to help </w:t>
      </w:r>
      <w:r w:rsidR="008A1CC6">
        <w:t>new hires</w:t>
      </w:r>
      <w:r>
        <w:t xml:space="preserve"> learn </w:t>
      </w:r>
      <w:r w:rsidR="0009770B">
        <w:t xml:space="preserve">their jobs. </w:t>
      </w:r>
      <w:r w:rsidR="008A1CC6">
        <w:t>This is similar to the 73 percent reported in 2017. In 2022, of supervisors who worked at organizations that</w:t>
      </w:r>
      <w:r w:rsidR="00D8166A">
        <w:t xml:space="preserve"> automatically</w:t>
      </w:r>
      <w:r w:rsidR="008A1CC6">
        <w:t xml:space="preserve"> offered onsite training, </w:t>
      </w:r>
      <w:r w:rsidR="0009770B">
        <w:t>an overwhelming majority (</w:t>
      </w:r>
      <w:r w:rsidR="00084904">
        <w:t xml:space="preserve">96 </w:t>
      </w:r>
      <w:r w:rsidR="0009770B">
        <w:t xml:space="preserve">percent) found this to be an effective practice. </w:t>
      </w:r>
      <w:r w:rsidR="1D688BF2">
        <w:t xml:space="preserve">Eighty-seven percent </w:t>
      </w:r>
      <w:r w:rsidR="0009770B">
        <w:t xml:space="preserve">of supervisors from these organizations reported onsite training by a supervisor or coworker to be </w:t>
      </w:r>
      <w:r w:rsidR="00B73824" w:rsidRPr="00B17E6B">
        <w:rPr>
          <w:rFonts w:ascii="Palatino Linotype"/>
        </w:rPr>
        <w:t>as effective or more effective</w:t>
      </w:r>
      <w:r w:rsidR="0009770B" w:rsidRPr="76E59A7C">
        <w:rPr>
          <w:rFonts w:ascii="Palatino Linotype"/>
          <w:i/>
          <w:iCs/>
        </w:rPr>
        <w:t xml:space="preserve"> </w:t>
      </w:r>
      <w:r w:rsidR="0009770B">
        <w:t>for helping employees with disabilities learn their jobs.</w:t>
      </w:r>
    </w:p>
    <w:p w14:paraId="320711AA" w14:textId="77777777" w:rsidR="00EB3B76" w:rsidRDefault="0009770B" w:rsidP="00355AFC">
      <w:pPr>
        <w:pStyle w:val="pf0"/>
        <w:spacing w:before="0" w:beforeAutospacing="0" w:after="0" w:afterAutospacing="0" w:line="360" w:lineRule="auto"/>
        <w:ind w:right="0" w:firstLine="720"/>
        <w:rPr>
          <w:rStyle w:val="cf01"/>
          <w:rFonts w:ascii="Minion Pro" w:hAnsi="Minion Pro"/>
          <w:sz w:val="24"/>
          <w:szCs w:val="24"/>
        </w:rPr>
      </w:pPr>
      <w:r w:rsidRPr="76E59A7C">
        <w:rPr>
          <w:rFonts w:ascii="Minion Pro" w:hAnsi="Minion Pro"/>
        </w:rPr>
        <w:t>The same pattern held for organizations that offered onsite training by supervisors or coworkers only upon employee request or at the supervisor’s discretion</w:t>
      </w:r>
      <w:r w:rsidR="00787516" w:rsidRPr="76E59A7C">
        <w:rPr>
          <w:rFonts w:ascii="Minion Pro" w:hAnsi="Minion Pro"/>
        </w:rPr>
        <w:t xml:space="preserve"> in 2022.</w:t>
      </w:r>
      <w:r w:rsidRPr="76E59A7C">
        <w:rPr>
          <w:rFonts w:ascii="Minion Pro" w:hAnsi="Minion Pro"/>
        </w:rPr>
        <w:t xml:space="preserve"> Onsite training was sometimes used by </w:t>
      </w:r>
      <w:r w:rsidR="0065168C" w:rsidRPr="76E59A7C">
        <w:rPr>
          <w:rFonts w:ascii="Minion Pro" w:hAnsi="Minion Pro"/>
        </w:rPr>
        <w:t xml:space="preserve">26 </w:t>
      </w:r>
      <w:r w:rsidRPr="76E59A7C">
        <w:rPr>
          <w:rFonts w:ascii="Minion Pro" w:hAnsi="Minion Pro"/>
        </w:rPr>
        <w:t>percent of respondents’ organizations; of those</w:t>
      </w:r>
      <w:r w:rsidR="009822CE">
        <w:rPr>
          <w:rFonts w:ascii="Minion Pro" w:hAnsi="Minion Pro"/>
        </w:rPr>
        <w:t>,</w:t>
      </w:r>
      <w:r w:rsidRPr="76E59A7C">
        <w:rPr>
          <w:rFonts w:ascii="Minion Pro" w:hAnsi="Minion Pro"/>
        </w:rPr>
        <w:t xml:space="preserve"> </w:t>
      </w:r>
      <w:r w:rsidR="00BE4A8A" w:rsidRPr="76E59A7C">
        <w:rPr>
          <w:rFonts w:ascii="Minion Pro" w:hAnsi="Minion Pro"/>
        </w:rPr>
        <w:t xml:space="preserve">90 </w:t>
      </w:r>
      <w:r w:rsidRPr="76E59A7C">
        <w:rPr>
          <w:rFonts w:ascii="Minion Pro" w:hAnsi="Minion Pro"/>
        </w:rPr>
        <w:t xml:space="preserve">percent found it effective, and </w:t>
      </w:r>
      <w:r w:rsidR="084F241A" w:rsidRPr="76E59A7C">
        <w:rPr>
          <w:rFonts w:ascii="Minion Pro" w:hAnsi="Minion Pro"/>
        </w:rPr>
        <w:t>89</w:t>
      </w:r>
      <w:r w:rsidRPr="76E59A7C">
        <w:rPr>
          <w:rFonts w:ascii="Minion Pro" w:hAnsi="Minion Pro"/>
        </w:rPr>
        <w:t xml:space="preserve"> percent said it was </w:t>
      </w:r>
      <w:r w:rsidR="00B73824" w:rsidRPr="00B17E6B">
        <w:rPr>
          <w:rFonts w:ascii="Minion Pro" w:hAnsi="Minion Pro"/>
        </w:rPr>
        <w:t>as effective or more effective</w:t>
      </w:r>
      <w:r w:rsidRPr="76E59A7C">
        <w:rPr>
          <w:rFonts w:ascii="Minion Pro" w:hAnsi="Minion Pro"/>
          <w:i/>
          <w:iCs/>
        </w:rPr>
        <w:t xml:space="preserve"> </w:t>
      </w:r>
      <w:r w:rsidRPr="76E59A7C">
        <w:rPr>
          <w:rFonts w:ascii="Minion Pro" w:hAnsi="Minion Pro"/>
        </w:rPr>
        <w:t>for employees with disabilities.</w:t>
      </w:r>
      <w:r w:rsidR="008A1CC6" w:rsidRPr="76E59A7C">
        <w:rPr>
          <w:rFonts w:ascii="Minion Pro" w:hAnsi="Minion Pro"/>
        </w:rPr>
        <w:t xml:space="preserve"> These percentages are quite similar to those reported in 2017, when 25 percent </w:t>
      </w:r>
      <w:r w:rsidR="00C17BE0" w:rsidRPr="76E59A7C">
        <w:rPr>
          <w:rFonts w:ascii="Minion Pro" w:hAnsi="Minion Pro"/>
        </w:rPr>
        <w:t xml:space="preserve">of </w:t>
      </w:r>
      <w:r w:rsidR="008A1CC6" w:rsidRPr="76E59A7C">
        <w:rPr>
          <w:rStyle w:val="cf01"/>
          <w:rFonts w:ascii="Minion Pro" w:hAnsi="Minion Pro"/>
          <w:sz w:val="24"/>
          <w:szCs w:val="24"/>
        </w:rPr>
        <w:t xml:space="preserve">respondents’ </w:t>
      </w:r>
      <w:r w:rsidR="001E3164" w:rsidRPr="76E59A7C">
        <w:rPr>
          <w:rStyle w:val="cf01"/>
          <w:rFonts w:ascii="Minion Pro" w:hAnsi="Minion Pro"/>
          <w:sz w:val="24"/>
          <w:szCs w:val="24"/>
        </w:rPr>
        <w:t xml:space="preserve">organizations sometimes used </w:t>
      </w:r>
      <w:r w:rsidR="00C17BE0" w:rsidRPr="76E59A7C">
        <w:rPr>
          <w:rStyle w:val="cf01"/>
          <w:rFonts w:ascii="Minion Pro" w:hAnsi="Minion Pro"/>
          <w:sz w:val="24"/>
          <w:szCs w:val="24"/>
        </w:rPr>
        <w:t xml:space="preserve">this practice </w:t>
      </w:r>
      <w:r w:rsidR="001E3164" w:rsidRPr="76E59A7C">
        <w:rPr>
          <w:rStyle w:val="cf01"/>
          <w:rFonts w:ascii="Minion Pro" w:hAnsi="Minion Pro"/>
          <w:sz w:val="24"/>
          <w:szCs w:val="24"/>
        </w:rPr>
        <w:t>and</w:t>
      </w:r>
      <w:r w:rsidR="00C17BE0" w:rsidRPr="76E59A7C">
        <w:rPr>
          <w:rStyle w:val="cf01"/>
          <w:rFonts w:ascii="Minion Pro" w:hAnsi="Minion Pro"/>
          <w:sz w:val="24"/>
          <w:szCs w:val="24"/>
        </w:rPr>
        <w:t>,</w:t>
      </w:r>
      <w:r w:rsidR="001E3164" w:rsidRPr="76E59A7C">
        <w:rPr>
          <w:rStyle w:val="cf01"/>
          <w:rFonts w:ascii="Minion Pro" w:hAnsi="Minion Pro"/>
          <w:sz w:val="24"/>
          <w:szCs w:val="24"/>
        </w:rPr>
        <w:t xml:space="preserve"> of those, </w:t>
      </w:r>
      <w:r w:rsidR="008A1CC6" w:rsidRPr="76E59A7C">
        <w:rPr>
          <w:rStyle w:val="cf01"/>
          <w:rFonts w:ascii="Minion Pro" w:hAnsi="Minion Pro"/>
          <w:sz w:val="24"/>
          <w:szCs w:val="24"/>
        </w:rPr>
        <w:t>82 percent found it effective</w:t>
      </w:r>
      <w:r w:rsidR="75562927" w:rsidRPr="32E904BB">
        <w:rPr>
          <w:rStyle w:val="cf01"/>
          <w:rFonts w:ascii="Minion Pro" w:hAnsi="Minion Pro"/>
          <w:sz w:val="24"/>
          <w:szCs w:val="24"/>
        </w:rPr>
        <w:t>,</w:t>
      </w:r>
      <w:r w:rsidR="008A1CC6" w:rsidRPr="76E59A7C">
        <w:rPr>
          <w:rStyle w:val="cf01"/>
          <w:rFonts w:ascii="Minion Pro" w:hAnsi="Minion Pro"/>
          <w:sz w:val="24"/>
          <w:szCs w:val="24"/>
        </w:rPr>
        <w:t xml:space="preserve"> and 86 percent said it was </w:t>
      </w:r>
      <w:r w:rsidR="00B73824" w:rsidRPr="00B17E6B">
        <w:rPr>
          <w:rStyle w:val="cf11"/>
          <w:rFonts w:ascii="Minion Pro" w:hAnsi="Minion Pro"/>
          <w:i w:val="0"/>
          <w:iCs w:val="0"/>
          <w:sz w:val="24"/>
          <w:szCs w:val="24"/>
        </w:rPr>
        <w:t>as effective or more effective</w:t>
      </w:r>
      <w:r w:rsidR="008A1CC6" w:rsidRPr="76E59A7C">
        <w:rPr>
          <w:rStyle w:val="cf11"/>
          <w:rFonts w:ascii="Minion Pro" w:hAnsi="Minion Pro"/>
          <w:sz w:val="24"/>
          <w:szCs w:val="24"/>
        </w:rPr>
        <w:t xml:space="preserve"> </w:t>
      </w:r>
      <w:r w:rsidR="008A1CC6" w:rsidRPr="76E59A7C">
        <w:rPr>
          <w:rStyle w:val="cf01"/>
          <w:rFonts w:ascii="Minion Pro" w:hAnsi="Minion Pro"/>
          <w:sz w:val="24"/>
          <w:szCs w:val="24"/>
        </w:rPr>
        <w:t>for employees with disabilities</w:t>
      </w:r>
      <w:r w:rsidR="00EB3B76">
        <w:rPr>
          <w:rStyle w:val="cf01"/>
          <w:rFonts w:ascii="Minion Pro" w:hAnsi="Minion Pro"/>
          <w:sz w:val="24"/>
          <w:szCs w:val="24"/>
        </w:rPr>
        <w:t>.</w:t>
      </w:r>
    </w:p>
    <w:p w14:paraId="7AE0BDF9" w14:textId="0E9534E0" w:rsidR="00BC1737" w:rsidRDefault="00BC1737" w:rsidP="00355AFC">
      <w:pPr>
        <w:pStyle w:val="pf0"/>
        <w:spacing w:before="0" w:beforeAutospacing="0" w:after="0" w:afterAutospacing="0" w:line="360" w:lineRule="auto"/>
        <w:ind w:right="0" w:firstLine="720"/>
        <w:rPr>
          <w:rFonts w:ascii="Minion Pro" w:hAnsi="Minion Pro"/>
        </w:rPr>
      </w:pPr>
      <w:r>
        <w:rPr>
          <w:rFonts w:ascii="Minion Pro" w:hAnsi="Minion Pro"/>
        </w:rPr>
        <w:t>J</w:t>
      </w:r>
      <w:r w:rsidR="00787516" w:rsidRPr="00BC1737">
        <w:rPr>
          <w:rFonts w:ascii="Minion Pro" w:hAnsi="Minion Pro"/>
        </w:rPr>
        <w:t xml:space="preserve">ob shadowing was reported by </w:t>
      </w:r>
      <w:r>
        <w:rPr>
          <w:rFonts w:ascii="Minion Pro" w:hAnsi="Minion Pro"/>
        </w:rPr>
        <w:t xml:space="preserve">similar proportions of supervisors in 2022 and 2017: </w:t>
      </w:r>
      <w:r w:rsidR="0065168C" w:rsidRPr="00BC1737">
        <w:rPr>
          <w:rFonts w:ascii="Minion Pro" w:hAnsi="Minion Pro"/>
        </w:rPr>
        <w:t>64</w:t>
      </w:r>
      <w:r w:rsidR="00787516" w:rsidRPr="00BC1737">
        <w:rPr>
          <w:rFonts w:ascii="Minion Pro" w:hAnsi="Minion Pro"/>
        </w:rPr>
        <w:t xml:space="preserve"> percent of supervisors </w:t>
      </w:r>
      <w:r>
        <w:rPr>
          <w:rFonts w:ascii="Minion Pro" w:hAnsi="Minion Pro"/>
        </w:rPr>
        <w:t xml:space="preserve">in 2022 and 61 percent of supervisors in 2017 reported it </w:t>
      </w:r>
      <w:r w:rsidR="00787516" w:rsidRPr="00BC1737">
        <w:rPr>
          <w:rFonts w:ascii="Minion Pro" w:hAnsi="Minion Pro"/>
        </w:rPr>
        <w:t xml:space="preserve">as being automatically </w:t>
      </w:r>
      <w:r w:rsidR="00E2229F" w:rsidRPr="00BC1737">
        <w:rPr>
          <w:rFonts w:ascii="Minion Pro" w:hAnsi="Minion Pro"/>
          <w:spacing w:val="-3"/>
        </w:rPr>
        <w:t>offered to</w:t>
      </w:r>
      <w:r w:rsidR="00787516" w:rsidRPr="00BC1737">
        <w:rPr>
          <w:rFonts w:ascii="Minion Pro" w:hAnsi="Minion Pro"/>
        </w:rPr>
        <w:t xml:space="preserve"> all new hires to help them learn their jobs</w:t>
      </w:r>
      <w:r>
        <w:rPr>
          <w:rFonts w:ascii="Minion Pro" w:hAnsi="Minion Pro"/>
        </w:rPr>
        <w:t xml:space="preserve">. </w:t>
      </w:r>
      <w:r w:rsidR="00787516" w:rsidRPr="00BC1737">
        <w:rPr>
          <w:rFonts w:ascii="Minion Pro" w:hAnsi="Minion Pro"/>
        </w:rPr>
        <w:t>Of th</w:t>
      </w:r>
      <w:r w:rsidR="00182ECB">
        <w:rPr>
          <w:rFonts w:ascii="Minion Pro" w:hAnsi="Minion Pro"/>
        </w:rPr>
        <w:t>ese percentages, n</w:t>
      </w:r>
      <w:r w:rsidR="00787516" w:rsidRPr="00BC1737">
        <w:rPr>
          <w:rFonts w:ascii="Minion Pro" w:hAnsi="Minion Pro"/>
        </w:rPr>
        <w:t>early all (</w:t>
      </w:r>
      <w:r w:rsidR="00BE4A8A" w:rsidRPr="00BC1737">
        <w:rPr>
          <w:rFonts w:ascii="Minion Pro" w:hAnsi="Minion Pro"/>
        </w:rPr>
        <w:t xml:space="preserve">97 </w:t>
      </w:r>
      <w:r w:rsidR="00787516" w:rsidRPr="00BC1737">
        <w:rPr>
          <w:rFonts w:ascii="Minion Pro" w:hAnsi="Minion Pro"/>
        </w:rPr>
        <w:t>percent</w:t>
      </w:r>
      <w:r w:rsidR="00182ECB">
        <w:rPr>
          <w:rFonts w:ascii="Minion Pro" w:hAnsi="Minion Pro"/>
        </w:rPr>
        <w:t xml:space="preserve"> in 2022 and 98 percent in 2017</w:t>
      </w:r>
      <w:r w:rsidR="00787516" w:rsidRPr="00BC1737">
        <w:rPr>
          <w:rFonts w:ascii="Minion Pro" w:hAnsi="Minion Pro"/>
        </w:rPr>
        <w:t xml:space="preserve">) found </w:t>
      </w:r>
      <w:r w:rsidR="00787516" w:rsidRPr="00BC1737">
        <w:rPr>
          <w:rFonts w:ascii="Minion Pro" w:hAnsi="Minion Pro"/>
          <w:spacing w:val="-6"/>
        </w:rPr>
        <w:t xml:space="preserve">it </w:t>
      </w:r>
      <w:r w:rsidR="00787516" w:rsidRPr="00BC1737">
        <w:rPr>
          <w:rFonts w:ascii="Minion Pro" w:hAnsi="Minion Pro"/>
        </w:rPr>
        <w:t>effective</w:t>
      </w:r>
      <w:r w:rsidR="00182ECB">
        <w:rPr>
          <w:rFonts w:ascii="Minion Pro" w:hAnsi="Minion Pro"/>
        </w:rPr>
        <w:t xml:space="preserve">. In 2022, </w:t>
      </w:r>
      <w:r w:rsidR="7A81CAB1" w:rsidRPr="00BC1737">
        <w:rPr>
          <w:rFonts w:ascii="Minion Pro" w:hAnsi="Minion Pro"/>
        </w:rPr>
        <w:t>8</w:t>
      </w:r>
      <w:r w:rsidR="00993616">
        <w:rPr>
          <w:rFonts w:ascii="Minion Pro" w:hAnsi="Minion Pro"/>
        </w:rPr>
        <w:t>7</w:t>
      </w:r>
      <w:r w:rsidR="7A81CAB1" w:rsidRPr="00BC1737">
        <w:rPr>
          <w:rFonts w:ascii="Minion Pro" w:hAnsi="Minion Pro"/>
        </w:rPr>
        <w:t xml:space="preserve"> </w:t>
      </w:r>
      <w:r w:rsidR="00787516" w:rsidRPr="00BC1737">
        <w:rPr>
          <w:rFonts w:ascii="Minion Pro" w:hAnsi="Minion Pro"/>
        </w:rPr>
        <w:t xml:space="preserve">percent </w:t>
      </w:r>
      <w:r w:rsidR="00182ECB">
        <w:rPr>
          <w:rFonts w:ascii="Minion Pro" w:hAnsi="Minion Pro"/>
        </w:rPr>
        <w:t xml:space="preserve">of these </w:t>
      </w:r>
      <w:r w:rsidR="00787516" w:rsidRPr="00BC1737">
        <w:rPr>
          <w:rFonts w:ascii="Minion Pro" w:hAnsi="Minion Pro"/>
        </w:rPr>
        <w:t xml:space="preserve">felt it was </w:t>
      </w:r>
      <w:r w:rsidR="00B73824" w:rsidRPr="00B17E6B">
        <w:rPr>
          <w:rFonts w:ascii="Minion Pro" w:hAnsi="Minion Pro"/>
        </w:rPr>
        <w:t>as effective or more effective</w:t>
      </w:r>
      <w:r w:rsidR="00787516" w:rsidRPr="76E59A7C">
        <w:rPr>
          <w:rFonts w:ascii="Minion Pro" w:hAnsi="Minion Pro"/>
          <w:i/>
          <w:iCs/>
        </w:rPr>
        <w:t xml:space="preserve"> </w:t>
      </w:r>
      <w:r w:rsidR="00787516" w:rsidRPr="00BC1737">
        <w:rPr>
          <w:rFonts w:ascii="Minion Pro" w:hAnsi="Minion Pro"/>
        </w:rPr>
        <w:t>for employees with disabilities</w:t>
      </w:r>
      <w:r w:rsidR="00182ECB">
        <w:rPr>
          <w:rFonts w:ascii="Minion Pro" w:hAnsi="Minion Pro"/>
        </w:rPr>
        <w:t>, a</w:t>
      </w:r>
      <w:r w:rsidR="414247FE">
        <w:rPr>
          <w:rFonts w:ascii="Minion Pro" w:hAnsi="Minion Pro"/>
        </w:rPr>
        <w:t>n increase</w:t>
      </w:r>
      <w:r w:rsidR="00182ECB">
        <w:rPr>
          <w:rFonts w:ascii="Minion Pro" w:hAnsi="Minion Pro"/>
        </w:rPr>
        <w:t xml:space="preserve"> from the 80 percent who felt it was </w:t>
      </w:r>
      <w:r w:rsidR="00182ECB" w:rsidRPr="00B17E6B">
        <w:rPr>
          <w:rFonts w:ascii="Minion Pro" w:hAnsi="Minion Pro"/>
        </w:rPr>
        <w:t>as effective</w:t>
      </w:r>
      <w:r w:rsidR="00182ECB">
        <w:rPr>
          <w:rFonts w:ascii="Minion Pro" w:hAnsi="Minion Pro"/>
        </w:rPr>
        <w:t xml:space="preserve"> in 2017</w:t>
      </w:r>
      <w:r w:rsidR="00787516" w:rsidRPr="00BC1737">
        <w:rPr>
          <w:rFonts w:ascii="Minion Pro" w:hAnsi="Minion Pro"/>
        </w:rPr>
        <w:t>. Job shadowing was sometimes used at the organizations</w:t>
      </w:r>
      <w:r w:rsidR="00E2229F" w:rsidRPr="00BC1737">
        <w:rPr>
          <w:rFonts w:ascii="Minion Pro" w:hAnsi="Minion Pro"/>
        </w:rPr>
        <w:t>’</w:t>
      </w:r>
      <w:r w:rsidR="00787516" w:rsidRPr="00BC1737">
        <w:rPr>
          <w:rFonts w:ascii="Minion Pro" w:hAnsi="Minion Pro"/>
        </w:rPr>
        <w:t xml:space="preserve"> </w:t>
      </w:r>
      <w:r w:rsidR="00E2229F" w:rsidRPr="00BC1737">
        <w:rPr>
          <w:rFonts w:ascii="Minion Pro" w:hAnsi="Minion Pro"/>
        </w:rPr>
        <w:t xml:space="preserve">discretion by </w:t>
      </w:r>
      <w:r w:rsidR="0065168C" w:rsidRPr="00BC1737">
        <w:rPr>
          <w:rFonts w:ascii="Minion Pro" w:hAnsi="Minion Pro"/>
        </w:rPr>
        <w:t xml:space="preserve">29 </w:t>
      </w:r>
      <w:r w:rsidR="00787516" w:rsidRPr="00BC1737">
        <w:rPr>
          <w:rFonts w:ascii="Minion Pro" w:hAnsi="Minion Pro"/>
        </w:rPr>
        <w:t>percent of supervisors</w:t>
      </w:r>
      <w:r w:rsidR="00182ECB">
        <w:rPr>
          <w:rFonts w:ascii="Minion Pro" w:hAnsi="Minion Pro"/>
        </w:rPr>
        <w:t xml:space="preserve"> in 2022 and 27 percent of supervisors in 2017</w:t>
      </w:r>
      <w:r w:rsidR="00787516" w:rsidRPr="00BC1737">
        <w:rPr>
          <w:rFonts w:ascii="Minion Pro" w:hAnsi="Minion Pro"/>
        </w:rPr>
        <w:t>. Again, most respondents (</w:t>
      </w:r>
      <w:r w:rsidR="00BE4A8A" w:rsidRPr="00BC1737">
        <w:rPr>
          <w:rFonts w:ascii="Minion Pro" w:hAnsi="Minion Pro"/>
        </w:rPr>
        <w:t xml:space="preserve">94 </w:t>
      </w:r>
      <w:r w:rsidR="00787516" w:rsidRPr="00BC1737">
        <w:rPr>
          <w:rFonts w:ascii="Minion Pro" w:hAnsi="Minion Pro"/>
        </w:rPr>
        <w:t>percent</w:t>
      </w:r>
      <w:r w:rsidR="00182ECB">
        <w:rPr>
          <w:rFonts w:ascii="Minion Pro" w:hAnsi="Minion Pro"/>
        </w:rPr>
        <w:t xml:space="preserve"> in 2022 and 93 percent in 2017</w:t>
      </w:r>
      <w:r w:rsidR="00787516" w:rsidRPr="00BC1737">
        <w:rPr>
          <w:rFonts w:ascii="Minion Pro" w:hAnsi="Minion Pro"/>
        </w:rPr>
        <w:t>) found job shadowing to be effective</w:t>
      </w:r>
      <w:r w:rsidR="00182ECB">
        <w:rPr>
          <w:rFonts w:ascii="Minion Pro" w:hAnsi="Minion Pro"/>
        </w:rPr>
        <w:t xml:space="preserve">. In 2022, </w:t>
      </w:r>
      <w:r w:rsidR="402C4B5D" w:rsidRPr="00BC1737">
        <w:rPr>
          <w:rFonts w:ascii="Minion Pro" w:hAnsi="Minion Pro"/>
        </w:rPr>
        <w:t>8</w:t>
      </w:r>
      <w:r w:rsidR="00386F1E">
        <w:rPr>
          <w:rFonts w:ascii="Minion Pro" w:hAnsi="Minion Pro"/>
        </w:rPr>
        <w:t>5</w:t>
      </w:r>
      <w:r w:rsidR="00BE4A8A" w:rsidRPr="00BC1737">
        <w:rPr>
          <w:rFonts w:ascii="Minion Pro" w:hAnsi="Minion Pro"/>
        </w:rPr>
        <w:t xml:space="preserve"> </w:t>
      </w:r>
      <w:r w:rsidR="00787516" w:rsidRPr="00BC1737">
        <w:rPr>
          <w:rFonts w:ascii="Minion Pro" w:hAnsi="Minion Pro"/>
        </w:rPr>
        <w:t xml:space="preserve">percent indicated that </w:t>
      </w:r>
      <w:r w:rsidR="00182ECB">
        <w:rPr>
          <w:rFonts w:ascii="Minion Pro" w:hAnsi="Minion Pro"/>
        </w:rPr>
        <w:t xml:space="preserve">job shadowing </w:t>
      </w:r>
      <w:r w:rsidR="00787516" w:rsidRPr="00BC1737">
        <w:rPr>
          <w:rFonts w:ascii="Minion Pro" w:hAnsi="Minion Pro"/>
        </w:rPr>
        <w:t xml:space="preserve">was </w:t>
      </w:r>
      <w:r w:rsidR="00B73824" w:rsidRPr="00B17E6B">
        <w:rPr>
          <w:rFonts w:ascii="Minion Pro" w:hAnsi="Minion Pro"/>
        </w:rPr>
        <w:t>as effective or more effective</w:t>
      </w:r>
      <w:r w:rsidR="00787516" w:rsidRPr="76E59A7C">
        <w:rPr>
          <w:rFonts w:ascii="Minion Pro" w:hAnsi="Minion Pro"/>
          <w:i/>
          <w:iCs/>
        </w:rPr>
        <w:t xml:space="preserve"> </w:t>
      </w:r>
      <w:r w:rsidR="00787516" w:rsidRPr="00BC1737">
        <w:rPr>
          <w:rFonts w:ascii="Minion Pro" w:hAnsi="Minion Pro"/>
        </w:rPr>
        <w:t>for new hires with disabilities</w:t>
      </w:r>
      <w:r w:rsidR="00182ECB">
        <w:rPr>
          <w:rFonts w:ascii="Minion Pro" w:hAnsi="Minion Pro"/>
        </w:rPr>
        <w:t>, a</w:t>
      </w:r>
      <w:r w:rsidR="3D530794">
        <w:rPr>
          <w:rFonts w:ascii="Minion Pro" w:hAnsi="Minion Pro"/>
        </w:rPr>
        <w:t>n</w:t>
      </w:r>
      <w:r w:rsidR="00182ECB">
        <w:rPr>
          <w:rFonts w:ascii="Minion Pro" w:hAnsi="Minion Pro"/>
        </w:rPr>
        <w:t xml:space="preserve"> </w:t>
      </w:r>
      <w:r w:rsidR="4948B98D" w:rsidRPr="76E59A7C">
        <w:rPr>
          <w:rFonts w:ascii="Minion Pro" w:hAnsi="Minion Pro"/>
          <w:color w:val="0D0D0D" w:themeColor="text1" w:themeTint="F2"/>
        </w:rPr>
        <w:t>increase</w:t>
      </w:r>
      <w:r w:rsidR="00182ECB" w:rsidRPr="002C4A1B">
        <w:rPr>
          <w:rFonts w:ascii="Minion Pro" w:hAnsi="Minion Pro"/>
          <w:color w:val="FF0000"/>
        </w:rPr>
        <w:t xml:space="preserve"> </w:t>
      </w:r>
      <w:r w:rsidR="00182ECB">
        <w:rPr>
          <w:rFonts w:ascii="Minion Pro" w:hAnsi="Minion Pro"/>
        </w:rPr>
        <w:t xml:space="preserve">from the 75 percent in 2017 who indicated it was </w:t>
      </w:r>
      <w:r w:rsidR="00B73824" w:rsidRPr="00B17E6B">
        <w:rPr>
          <w:rFonts w:ascii="Minion Pro" w:hAnsi="Minion Pro"/>
        </w:rPr>
        <w:t>as effective or more effective</w:t>
      </w:r>
      <w:r w:rsidR="00182ECB">
        <w:rPr>
          <w:rFonts w:ascii="Minion Pro" w:hAnsi="Minion Pro"/>
        </w:rPr>
        <w:t xml:space="preserve"> for new hires with disabilities</w:t>
      </w:r>
      <w:r w:rsidR="00787516" w:rsidRPr="00BC1737">
        <w:rPr>
          <w:rFonts w:ascii="Minion Pro" w:hAnsi="Minion Pro"/>
        </w:rPr>
        <w:t xml:space="preserve">. </w:t>
      </w:r>
      <w:r w:rsidR="00182ECB">
        <w:rPr>
          <w:rFonts w:ascii="Minion Pro" w:hAnsi="Minion Pro"/>
        </w:rPr>
        <w:t xml:space="preserve">In 2022, </w:t>
      </w:r>
      <w:r w:rsidR="0065168C" w:rsidRPr="00BC1737">
        <w:rPr>
          <w:rFonts w:ascii="Minion Pro" w:hAnsi="Minion Pro"/>
        </w:rPr>
        <w:t>8</w:t>
      </w:r>
      <w:r w:rsidR="00787516" w:rsidRPr="00BC1737">
        <w:rPr>
          <w:rFonts w:ascii="Minion Pro" w:hAnsi="Minion Pro"/>
        </w:rPr>
        <w:t xml:space="preserve"> percent of supervisors said that </w:t>
      </w:r>
      <w:r w:rsidR="00787516" w:rsidRPr="00BC1737">
        <w:rPr>
          <w:rFonts w:ascii="Minion Pro" w:hAnsi="Minion Pro"/>
          <w:spacing w:val="-3"/>
        </w:rPr>
        <w:t xml:space="preserve">their </w:t>
      </w:r>
      <w:r w:rsidR="00787516" w:rsidRPr="00BC1737">
        <w:rPr>
          <w:rFonts w:ascii="Minion Pro" w:hAnsi="Minion Pro"/>
        </w:rPr>
        <w:t>organizations did not typically offer job shadowing</w:t>
      </w:r>
      <w:r w:rsidR="00182ECB">
        <w:rPr>
          <w:rFonts w:ascii="Minion Pro" w:hAnsi="Minion Pro"/>
        </w:rPr>
        <w:t>, compared to 12 percent of supervisors in 2017</w:t>
      </w:r>
      <w:r w:rsidR="00787516" w:rsidRPr="00BC1737">
        <w:rPr>
          <w:rFonts w:ascii="Minion Pro" w:hAnsi="Minion Pro"/>
        </w:rPr>
        <w:t>. Of those who didn’t use it</w:t>
      </w:r>
      <w:r w:rsidR="00182ECB">
        <w:rPr>
          <w:rFonts w:ascii="Minion Pro" w:hAnsi="Minion Pro"/>
        </w:rPr>
        <w:t xml:space="preserve">, </w:t>
      </w:r>
      <w:r w:rsidR="00BE4A8A" w:rsidRPr="00BC1737">
        <w:rPr>
          <w:rFonts w:ascii="Minion Pro" w:hAnsi="Minion Pro"/>
        </w:rPr>
        <w:t>73</w:t>
      </w:r>
      <w:r w:rsidR="00787516" w:rsidRPr="00BC1737">
        <w:rPr>
          <w:rFonts w:ascii="Minion Pro" w:hAnsi="Minion Pro"/>
        </w:rPr>
        <w:t xml:space="preserve"> percent</w:t>
      </w:r>
      <w:r w:rsidR="00182ECB">
        <w:rPr>
          <w:rFonts w:ascii="Minion Pro" w:hAnsi="Minion Pro"/>
        </w:rPr>
        <w:t xml:space="preserve"> in 2022 and 70 percent in 2017</w:t>
      </w:r>
      <w:r w:rsidR="00787516" w:rsidRPr="00BC1737">
        <w:rPr>
          <w:rFonts w:ascii="Minion Pro" w:hAnsi="Minion Pro"/>
        </w:rPr>
        <w:t xml:space="preserve"> felt it would be a feasible way to help new employees learn their jobs.</w:t>
      </w:r>
      <w:r w:rsidRPr="00BC1737">
        <w:rPr>
          <w:rFonts w:ascii="Minion Pro" w:hAnsi="Minion Pro"/>
        </w:rPr>
        <w:t xml:space="preserve"> </w:t>
      </w:r>
    </w:p>
    <w:p w14:paraId="0D1A373E" w14:textId="64847ECA" w:rsidR="005327A1" w:rsidRPr="00EB3B76" w:rsidRDefault="005327A1" w:rsidP="00ED5665">
      <w:pPr>
        <w:pStyle w:val="pf0"/>
        <w:spacing w:before="0" w:beforeAutospacing="0" w:after="0" w:afterAutospacing="0" w:line="360" w:lineRule="auto"/>
        <w:ind w:right="0"/>
        <w:rPr>
          <w:rFonts w:ascii="Minion Pro" w:eastAsia="Minion Pro" w:hAnsi="Minion Pro" w:cs="Segoe UI"/>
        </w:rPr>
      </w:pPr>
      <w:r w:rsidRPr="00EB3B76">
        <w:rPr>
          <w:rFonts w:ascii="Myriad Pro"/>
          <w:b/>
          <w:bCs/>
          <w:color w:val="345290"/>
        </w:rPr>
        <w:lastRenderedPageBreak/>
        <w:t xml:space="preserve">Table 3. </w:t>
      </w:r>
      <w:r>
        <w:rPr>
          <w:rFonts w:ascii="Myriad Pro"/>
          <w:b/>
          <w:bCs/>
          <w:color w:val="345290"/>
        </w:rPr>
        <w:t xml:space="preserve">2022 </w:t>
      </w:r>
      <w:r w:rsidRPr="00EB3B76">
        <w:rPr>
          <w:rFonts w:ascii="Myriad Pro"/>
          <w:b/>
          <w:bCs/>
          <w:color w:val="345290"/>
        </w:rPr>
        <w:t>Training Practices and Perceived Effectiveness (if used) or Feasibility (if not used)</w:t>
      </w:r>
    </w:p>
    <w:tbl>
      <w:tblPr>
        <w:tblStyle w:val="TableGridLight"/>
        <w:tblW w:w="9360" w:type="dxa"/>
        <w:tblLayout w:type="fixed"/>
        <w:tblLook w:val="01E0" w:firstRow="1" w:lastRow="1" w:firstColumn="1" w:lastColumn="1" w:noHBand="0" w:noVBand="0"/>
        <w:tblCaption w:val="Table 3. 2022 Training Practices and Perceived Effectiveness (if used) or Feasibility (if not used)"/>
        <w:tblDescription w:val="Practices such as onsite training by supervisor, or coworker, job, shadowing and short term outside assistance were reported as over 90 percent affective by participants who use them. Of those who don't implement  these services, more than 3/4 report they think it might be feasible. "/>
      </w:tblPr>
      <w:tblGrid>
        <w:gridCol w:w="2340"/>
        <w:gridCol w:w="2340"/>
        <w:gridCol w:w="2340"/>
        <w:gridCol w:w="2340"/>
      </w:tblGrid>
      <w:tr w:rsidR="006A35E7" w14:paraId="4123FE43" w14:textId="77777777" w:rsidTr="005327A1">
        <w:trPr>
          <w:cantSplit/>
          <w:trHeight w:val="305"/>
          <w:tblHeader/>
        </w:trPr>
        <w:tc>
          <w:tcPr>
            <w:tcW w:w="2340" w:type="dxa"/>
          </w:tcPr>
          <w:p w14:paraId="3131D70E" w14:textId="77777777" w:rsidR="006A35E7" w:rsidRDefault="006A35E7" w:rsidP="00D801FC">
            <w:pPr>
              <w:pStyle w:val="TableParagraph"/>
              <w:spacing w:line="240" w:lineRule="auto"/>
              <w:ind w:right="10"/>
              <w:rPr>
                <w:sz w:val="24"/>
              </w:rPr>
            </w:pPr>
          </w:p>
        </w:tc>
        <w:tc>
          <w:tcPr>
            <w:tcW w:w="2340" w:type="dxa"/>
          </w:tcPr>
          <w:p w14:paraId="601403F5" w14:textId="77777777" w:rsidR="006A35E7" w:rsidRPr="00F32A2A" w:rsidRDefault="006A35E7" w:rsidP="00D801FC">
            <w:pPr>
              <w:pStyle w:val="TableParagraph"/>
              <w:spacing w:line="240" w:lineRule="auto"/>
              <w:ind w:right="10"/>
              <w:jc w:val="center"/>
              <w:rPr>
                <w:b/>
                <w:bCs/>
              </w:rPr>
            </w:pPr>
            <w:r w:rsidRPr="00F32A2A">
              <w:rPr>
                <w:b/>
                <w:bCs/>
              </w:rPr>
              <w:t>Uses practice</w:t>
            </w:r>
          </w:p>
        </w:tc>
        <w:tc>
          <w:tcPr>
            <w:tcW w:w="2340" w:type="dxa"/>
          </w:tcPr>
          <w:p w14:paraId="7AE8BFF7" w14:textId="77777777" w:rsidR="006A35E7" w:rsidRPr="00F32A2A" w:rsidRDefault="006A35E7" w:rsidP="00D801FC">
            <w:pPr>
              <w:pStyle w:val="TableParagraph"/>
              <w:spacing w:line="240" w:lineRule="auto"/>
              <w:ind w:right="10"/>
              <w:jc w:val="center"/>
              <w:rPr>
                <w:b/>
                <w:bCs/>
              </w:rPr>
            </w:pPr>
            <w:r w:rsidRPr="00F32A2A">
              <w:rPr>
                <w:b/>
                <w:bCs/>
              </w:rPr>
              <w:t>Practice is effective</w:t>
            </w:r>
          </w:p>
        </w:tc>
        <w:tc>
          <w:tcPr>
            <w:tcW w:w="2340" w:type="dxa"/>
          </w:tcPr>
          <w:p w14:paraId="4E19717F" w14:textId="77777777" w:rsidR="006A35E7" w:rsidRPr="00F32A2A" w:rsidRDefault="006A35E7" w:rsidP="00D801FC">
            <w:pPr>
              <w:pStyle w:val="TableParagraph"/>
              <w:spacing w:line="240" w:lineRule="auto"/>
              <w:ind w:right="10"/>
              <w:jc w:val="center"/>
              <w:rPr>
                <w:b/>
                <w:bCs/>
              </w:rPr>
            </w:pPr>
            <w:r w:rsidRPr="00F32A2A">
              <w:rPr>
                <w:b/>
                <w:bCs/>
              </w:rPr>
              <w:t>Would be feasible</w:t>
            </w:r>
          </w:p>
        </w:tc>
      </w:tr>
      <w:tr w:rsidR="006A35E7" w14:paraId="111C22DD" w14:textId="77777777" w:rsidTr="005F089C">
        <w:trPr>
          <w:trHeight w:val="305"/>
        </w:trPr>
        <w:tc>
          <w:tcPr>
            <w:tcW w:w="9360" w:type="dxa"/>
            <w:gridSpan w:val="4"/>
          </w:tcPr>
          <w:p w14:paraId="1CDE241D" w14:textId="249420AE" w:rsidR="006A35E7" w:rsidRPr="00F32A2A" w:rsidRDefault="00EB3B76" w:rsidP="00D801FC">
            <w:pPr>
              <w:pStyle w:val="TableParagraph"/>
              <w:spacing w:line="240" w:lineRule="auto"/>
              <w:ind w:right="10"/>
              <w:rPr>
                <w:b/>
                <w:bCs/>
              </w:rPr>
            </w:pPr>
            <w:r>
              <w:rPr>
                <w:b/>
                <w:sz w:val="24"/>
              </w:rPr>
              <w:t>Onsite training by supervisor or coworker</w:t>
            </w:r>
          </w:p>
        </w:tc>
      </w:tr>
      <w:tr w:rsidR="00EB3B76" w14:paraId="0E66241F" w14:textId="77777777" w:rsidTr="005F089C">
        <w:trPr>
          <w:trHeight w:val="305"/>
        </w:trPr>
        <w:tc>
          <w:tcPr>
            <w:tcW w:w="2340" w:type="dxa"/>
          </w:tcPr>
          <w:p w14:paraId="7F721FD8" w14:textId="1944C6A4" w:rsidR="00EB3B76" w:rsidRDefault="00EB3B76" w:rsidP="00D801FC">
            <w:pPr>
              <w:pStyle w:val="TableParagraph"/>
              <w:spacing w:line="240" w:lineRule="auto"/>
              <w:ind w:right="10"/>
              <w:rPr>
                <w:sz w:val="24"/>
              </w:rPr>
            </w:pPr>
            <w:r>
              <w:rPr>
                <w:sz w:val="24"/>
              </w:rPr>
              <w:t xml:space="preserve"> Yes</w:t>
            </w:r>
          </w:p>
        </w:tc>
        <w:tc>
          <w:tcPr>
            <w:tcW w:w="2340" w:type="dxa"/>
          </w:tcPr>
          <w:p w14:paraId="583C9E13" w14:textId="48337858" w:rsidR="00EB3B76" w:rsidRPr="00F32A2A" w:rsidRDefault="00EB3B76" w:rsidP="00D801FC">
            <w:pPr>
              <w:pStyle w:val="TableParagraph"/>
              <w:spacing w:line="240" w:lineRule="auto"/>
              <w:ind w:right="10"/>
              <w:jc w:val="center"/>
              <w:rPr>
                <w:b/>
                <w:bCs/>
              </w:rPr>
            </w:pPr>
            <w:r w:rsidRPr="70E52A42">
              <w:rPr>
                <w:sz w:val="24"/>
                <w:szCs w:val="24"/>
              </w:rPr>
              <w:t>71%</w:t>
            </w:r>
          </w:p>
        </w:tc>
        <w:tc>
          <w:tcPr>
            <w:tcW w:w="2340" w:type="dxa"/>
          </w:tcPr>
          <w:p w14:paraId="28891B71" w14:textId="799CA6D3" w:rsidR="00EB3B76" w:rsidRPr="00F32A2A" w:rsidRDefault="00EB3B76" w:rsidP="00D801FC">
            <w:pPr>
              <w:pStyle w:val="TableParagraph"/>
              <w:spacing w:line="240" w:lineRule="auto"/>
              <w:ind w:right="10"/>
              <w:jc w:val="center"/>
              <w:rPr>
                <w:b/>
                <w:bCs/>
              </w:rPr>
            </w:pPr>
            <w:r w:rsidRPr="70E52A42">
              <w:rPr>
                <w:sz w:val="24"/>
                <w:szCs w:val="24"/>
              </w:rPr>
              <w:t>96%</w:t>
            </w:r>
          </w:p>
        </w:tc>
        <w:tc>
          <w:tcPr>
            <w:tcW w:w="2340" w:type="dxa"/>
          </w:tcPr>
          <w:p w14:paraId="2EEE7E0A" w14:textId="09B8EB36" w:rsidR="00EB3B76" w:rsidRPr="00F32A2A" w:rsidRDefault="00EB3B76" w:rsidP="00D801FC">
            <w:pPr>
              <w:pStyle w:val="TableParagraph"/>
              <w:spacing w:line="240" w:lineRule="auto"/>
              <w:ind w:right="10"/>
              <w:jc w:val="center"/>
              <w:rPr>
                <w:b/>
                <w:bCs/>
              </w:rPr>
            </w:pPr>
            <w:r>
              <w:rPr>
                <w:sz w:val="24"/>
              </w:rPr>
              <w:t>--</w:t>
            </w:r>
          </w:p>
        </w:tc>
      </w:tr>
      <w:tr w:rsidR="00EB3B76" w14:paraId="454C921D" w14:textId="77777777" w:rsidTr="005F089C">
        <w:trPr>
          <w:trHeight w:val="305"/>
        </w:trPr>
        <w:tc>
          <w:tcPr>
            <w:tcW w:w="2340" w:type="dxa"/>
          </w:tcPr>
          <w:p w14:paraId="7F846E9B" w14:textId="294E750D" w:rsidR="00EB3B76" w:rsidRDefault="005327A1" w:rsidP="00D801FC">
            <w:pPr>
              <w:pStyle w:val="TableParagraph"/>
              <w:spacing w:line="240" w:lineRule="auto"/>
              <w:ind w:right="10"/>
              <w:rPr>
                <w:sz w:val="24"/>
              </w:rPr>
            </w:pPr>
            <w:r>
              <w:rPr>
                <w:sz w:val="24"/>
              </w:rPr>
              <w:t xml:space="preserve"> Sometimes</w:t>
            </w:r>
          </w:p>
        </w:tc>
        <w:tc>
          <w:tcPr>
            <w:tcW w:w="2340" w:type="dxa"/>
          </w:tcPr>
          <w:p w14:paraId="16943D1A" w14:textId="16242227" w:rsidR="00EB3B76" w:rsidRPr="00F32A2A" w:rsidRDefault="00EB3B76" w:rsidP="00D801FC">
            <w:pPr>
              <w:pStyle w:val="TableParagraph"/>
              <w:spacing w:line="240" w:lineRule="auto"/>
              <w:ind w:right="10"/>
              <w:jc w:val="center"/>
              <w:rPr>
                <w:b/>
                <w:bCs/>
              </w:rPr>
            </w:pPr>
            <w:r w:rsidRPr="70E52A42">
              <w:rPr>
                <w:sz w:val="24"/>
                <w:szCs w:val="24"/>
              </w:rPr>
              <w:t>26%</w:t>
            </w:r>
          </w:p>
        </w:tc>
        <w:tc>
          <w:tcPr>
            <w:tcW w:w="2340" w:type="dxa"/>
          </w:tcPr>
          <w:p w14:paraId="4FF8CD9C" w14:textId="033EFA1A" w:rsidR="00EB3B76" w:rsidRPr="00F32A2A" w:rsidRDefault="00EB3B76" w:rsidP="00D801FC">
            <w:pPr>
              <w:pStyle w:val="TableParagraph"/>
              <w:spacing w:line="240" w:lineRule="auto"/>
              <w:ind w:right="10"/>
              <w:jc w:val="center"/>
              <w:rPr>
                <w:b/>
                <w:bCs/>
              </w:rPr>
            </w:pPr>
            <w:r w:rsidRPr="70E52A42">
              <w:rPr>
                <w:sz w:val="24"/>
                <w:szCs w:val="24"/>
              </w:rPr>
              <w:t>90%</w:t>
            </w:r>
          </w:p>
        </w:tc>
        <w:tc>
          <w:tcPr>
            <w:tcW w:w="2340" w:type="dxa"/>
          </w:tcPr>
          <w:p w14:paraId="16F4B83C" w14:textId="1AAA933A" w:rsidR="00EB3B76" w:rsidRPr="00F32A2A" w:rsidRDefault="00D1761A" w:rsidP="00D801FC">
            <w:pPr>
              <w:pStyle w:val="TableParagraph"/>
              <w:spacing w:line="240" w:lineRule="auto"/>
              <w:ind w:right="10"/>
              <w:jc w:val="center"/>
              <w:rPr>
                <w:b/>
                <w:bCs/>
              </w:rPr>
            </w:pPr>
            <w:r>
              <w:rPr>
                <w:sz w:val="24"/>
                <w:szCs w:val="24"/>
              </w:rPr>
              <w:t>--</w:t>
            </w:r>
          </w:p>
        </w:tc>
      </w:tr>
      <w:tr w:rsidR="00EB3B76" w14:paraId="2CBD49D9" w14:textId="77777777" w:rsidTr="005F089C">
        <w:trPr>
          <w:trHeight w:val="305"/>
        </w:trPr>
        <w:tc>
          <w:tcPr>
            <w:tcW w:w="2340" w:type="dxa"/>
          </w:tcPr>
          <w:p w14:paraId="258E44D8" w14:textId="41ED4FCF" w:rsidR="00EB3B76" w:rsidRDefault="005327A1" w:rsidP="00D801FC">
            <w:pPr>
              <w:pStyle w:val="TableParagraph"/>
              <w:spacing w:line="240" w:lineRule="auto"/>
              <w:ind w:right="10"/>
              <w:rPr>
                <w:sz w:val="24"/>
              </w:rPr>
            </w:pPr>
            <w:r>
              <w:rPr>
                <w:sz w:val="24"/>
              </w:rPr>
              <w:t xml:space="preserve"> No</w:t>
            </w:r>
          </w:p>
        </w:tc>
        <w:tc>
          <w:tcPr>
            <w:tcW w:w="2340" w:type="dxa"/>
          </w:tcPr>
          <w:p w14:paraId="5DF3D1EE" w14:textId="79F39893" w:rsidR="00EB3B76" w:rsidRPr="00F32A2A" w:rsidRDefault="00EB3B76" w:rsidP="00D801FC">
            <w:pPr>
              <w:pStyle w:val="TableParagraph"/>
              <w:spacing w:line="240" w:lineRule="auto"/>
              <w:ind w:right="10"/>
              <w:jc w:val="center"/>
              <w:rPr>
                <w:b/>
                <w:bCs/>
              </w:rPr>
            </w:pPr>
            <w:r w:rsidRPr="70E52A42">
              <w:rPr>
                <w:sz w:val="24"/>
                <w:szCs w:val="24"/>
              </w:rPr>
              <w:t>4%</w:t>
            </w:r>
          </w:p>
        </w:tc>
        <w:tc>
          <w:tcPr>
            <w:tcW w:w="2340" w:type="dxa"/>
          </w:tcPr>
          <w:p w14:paraId="6DC991E4" w14:textId="11313E2F" w:rsidR="00EB3B76" w:rsidRPr="00F32A2A" w:rsidRDefault="00EB3B76" w:rsidP="00D801FC">
            <w:pPr>
              <w:pStyle w:val="TableParagraph"/>
              <w:spacing w:line="240" w:lineRule="auto"/>
              <w:ind w:right="10"/>
              <w:jc w:val="center"/>
              <w:rPr>
                <w:b/>
                <w:bCs/>
              </w:rPr>
            </w:pPr>
            <w:r>
              <w:rPr>
                <w:sz w:val="24"/>
              </w:rPr>
              <w:t>--</w:t>
            </w:r>
          </w:p>
        </w:tc>
        <w:tc>
          <w:tcPr>
            <w:tcW w:w="2340" w:type="dxa"/>
          </w:tcPr>
          <w:p w14:paraId="68EED063" w14:textId="2E0815C2" w:rsidR="00EB3B76" w:rsidRPr="00F32A2A" w:rsidRDefault="00D1761A" w:rsidP="00D801FC">
            <w:pPr>
              <w:pStyle w:val="TableParagraph"/>
              <w:spacing w:line="240" w:lineRule="auto"/>
              <w:ind w:right="10"/>
              <w:jc w:val="center"/>
              <w:rPr>
                <w:b/>
                <w:bCs/>
              </w:rPr>
            </w:pPr>
            <w:r w:rsidRPr="7CCAE5D5">
              <w:rPr>
                <w:sz w:val="24"/>
                <w:szCs w:val="24"/>
              </w:rPr>
              <w:t>61%</w:t>
            </w:r>
          </w:p>
        </w:tc>
      </w:tr>
      <w:tr w:rsidR="006A35E7" w14:paraId="081428F8" w14:textId="77777777" w:rsidTr="005F089C">
        <w:trPr>
          <w:trHeight w:val="305"/>
        </w:trPr>
        <w:tc>
          <w:tcPr>
            <w:tcW w:w="9360" w:type="dxa"/>
            <w:gridSpan w:val="4"/>
          </w:tcPr>
          <w:p w14:paraId="74C6C22D" w14:textId="77F486E5" w:rsidR="006A35E7" w:rsidRPr="00F32A2A" w:rsidRDefault="00EB3B76" w:rsidP="00D801FC">
            <w:pPr>
              <w:pStyle w:val="TableParagraph"/>
              <w:spacing w:line="240" w:lineRule="auto"/>
              <w:ind w:right="10"/>
              <w:rPr>
                <w:b/>
                <w:bCs/>
              </w:rPr>
            </w:pPr>
            <w:r>
              <w:rPr>
                <w:b/>
                <w:sz w:val="24"/>
              </w:rPr>
              <w:t>Job shadowing</w:t>
            </w:r>
          </w:p>
        </w:tc>
      </w:tr>
      <w:tr w:rsidR="00EB3B76" w14:paraId="21FF363E" w14:textId="77777777" w:rsidTr="005F089C">
        <w:trPr>
          <w:trHeight w:val="305"/>
        </w:trPr>
        <w:tc>
          <w:tcPr>
            <w:tcW w:w="2340" w:type="dxa"/>
          </w:tcPr>
          <w:p w14:paraId="087465DF" w14:textId="7E854948" w:rsidR="00EB3B76" w:rsidRDefault="00EB3B76" w:rsidP="00D801FC">
            <w:pPr>
              <w:pStyle w:val="TableParagraph"/>
              <w:spacing w:line="240" w:lineRule="auto"/>
              <w:ind w:right="10"/>
              <w:rPr>
                <w:sz w:val="24"/>
              </w:rPr>
            </w:pPr>
            <w:r>
              <w:rPr>
                <w:sz w:val="24"/>
              </w:rPr>
              <w:t xml:space="preserve"> Yes</w:t>
            </w:r>
          </w:p>
        </w:tc>
        <w:tc>
          <w:tcPr>
            <w:tcW w:w="2340" w:type="dxa"/>
          </w:tcPr>
          <w:p w14:paraId="7474E331" w14:textId="6500D5DE" w:rsidR="00EB3B76" w:rsidRPr="00F32A2A" w:rsidRDefault="00EB3B76" w:rsidP="00D801FC">
            <w:pPr>
              <w:pStyle w:val="TableParagraph"/>
              <w:spacing w:line="240" w:lineRule="auto"/>
              <w:ind w:right="10"/>
              <w:jc w:val="center"/>
              <w:rPr>
                <w:b/>
                <w:bCs/>
              </w:rPr>
            </w:pPr>
            <w:r w:rsidRPr="70E52A42">
              <w:rPr>
                <w:sz w:val="24"/>
                <w:szCs w:val="24"/>
              </w:rPr>
              <w:t>64%</w:t>
            </w:r>
          </w:p>
        </w:tc>
        <w:tc>
          <w:tcPr>
            <w:tcW w:w="2340" w:type="dxa"/>
          </w:tcPr>
          <w:p w14:paraId="433CBE12" w14:textId="6C198627" w:rsidR="00EB3B76" w:rsidRPr="00F32A2A" w:rsidRDefault="00EB3B76" w:rsidP="00D801FC">
            <w:pPr>
              <w:pStyle w:val="TableParagraph"/>
              <w:spacing w:line="240" w:lineRule="auto"/>
              <w:ind w:right="10"/>
              <w:jc w:val="center"/>
              <w:rPr>
                <w:b/>
                <w:bCs/>
              </w:rPr>
            </w:pPr>
            <w:r w:rsidRPr="70E52A42">
              <w:rPr>
                <w:sz w:val="24"/>
                <w:szCs w:val="24"/>
              </w:rPr>
              <w:t>97%</w:t>
            </w:r>
          </w:p>
        </w:tc>
        <w:tc>
          <w:tcPr>
            <w:tcW w:w="2340" w:type="dxa"/>
          </w:tcPr>
          <w:p w14:paraId="0C548857" w14:textId="2A3C8493" w:rsidR="00EB3B76" w:rsidRPr="00F32A2A" w:rsidRDefault="00EB3B76" w:rsidP="00D801FC">
            <w:pPr>
              <w:pStyle w:val="TableParagraph"/>
              <w:spacing w:line="240" w:lineRule="auto"/>
              <w:ind w:right="10"/>
              <w:jc w:val="center"/>
              <w:rPr>
                <w:b/>
                <w:bCs/>
              </w:rPr>
            </w:pPr>
            <w:r>
              <w:rPr>
                <w:sz w:val="24"/>
              </w:rPr>
              <w:t>--</w:t>
            </w:r>
          </w:p>
        </w:tc>
      </w:tr>
      <w:tr w:rsidR="00EB3B76" w14:paraId="028C8F06" w14:textId="77777777" w:rsidTr="005F089C">
        <w:trPr>
          <w:trHeight w:val="305"/>
        </w:trPr>
        <w:tc>
          <w:tcPr>
            <w:tcW w:w="2340" w:type="dxa"/>
          </w:tcPr>
          <w:p w14:paraId="56D0AAAF" w14:textId="5A5948D7" w:rsidR="00EB3B76" w:rsidRDefault="005327A1" w:rsidP="00D801FC">
            <w:pPr>
              <w:pStyle w:val="TableParagraph"/>
              <w:spacing w:line="240" w:lineRule="auto"/>
              <w:ind w:right="10"/>
              <w:rPr>
                <w:sz w:val="24"/>
              </w:rPr>
            </w:pPr>
            <w:r>
              <w:rPr>
                <w:sz w:val="24"/>
              </w:rPr>
              <w:t xml:space="preserve"> Sometimes</w:t>
            </w:r>
          </w:p>
        </w:tc>
        <w:tc>
          <w:tcPr>
            <w:tcW w:w="2340" w:type="dxa"/>
          </w:tcPr>
          <w:p w14:paraId="1E30E454" w14:textId="6EB6BF5C" w:rsidR="00EB3B76" w:rsidRPr="00F32A2A" w:rsidRDefault="00EB3B76" w:rsidP="00D801FC">
            <w:pPr>
              <w:pStyle w:val="TableParagraph"/>
              <w:spacing w:line="240" w:lineRule="auto"/>
              <w:ind w:right="10"/>
              <w:jc w:val="center"/>
              <w:rPr>
                <w:b/>
                <w:bCs/>
              </w:rPr>
            </w:pPr>
            <w:r w:rsidRPr="70E52A42">
              <w:rPr>
                <w:sz w:val="24"/>
                <w:szCs w:val="24"/>
              </w:rPr>
              <w:t>29%</w:t>
            </w:r>
          </w:p>
        </w:tc>
        <w:tc>
          <w:tcPr>
            <w:tcW w:w="2340" w:type="dxa"/>
          </w:tcPr>
          <w:p w14:paraId="54B41B71" w14:textId="73D822F5" w:rsidR="00EB3B76" w:rsidRPr="00F32A2A" w:rsidRDefault="00EB3B76" w:rsidP="00D801FC">
            <w:pPr>
              <w:pStyle w:val="TableParagraph"/>
              <w:spacing w:line="240" w:lineRule="auto"/>
              <w:ind w:right="10"/>
              <w:jc w:val="center"/>
              <w:rPr>
                <w:b/>
                <w:bCs/>
              </w:rPr>
            </w:pPr>
            <w:r w:rsidRPr="70E52A42">
              <w:rPr>
                <w:sz w:val="24"/>
                <w:szCs w:val="24"/>
              </w:rPr>
              <w:t>94%</w:t>
            </w:r>
          </w:p>
        </w:tc>
        <w:tc>
          <w:tcPr>
            <w:tcW w:w="2340" w:type="dxa"/>
          </w:tcPr>
          <w:p w14:paraId="1C8DAF58" w14:textId="13CD0B9B" w:rsidR="00EB3B76" w:rsidRPr="00F32A2A" w:rsidRDefault="00D1761A" w:rsidP="00D801FC">
            <w:pPr>
              <w:pStyle w:val="TableParagraph"/>
              <w:spacing w:line="240" w:lineRule="auto"/>
              <w:ind w:right="10"/>
              <w:jc w:val="center"/>
              <w:rPr>
                <w:b/>
                <w:bCs/>
              </w:rPr>
            </w:pPr>
            <w:r>
              <w:rPr>
                <w:b/>
                <w:bCs/>
              </w:rPr>
              <w:t>--</w:t>
            </w:r>
          </w:p>
        </w:tc>
      </w:tr>
      <w:tr w:rsidR="00EB3B76" w14:paraId="5556EA29" w14:textId="77777777" w:rsidTr="005F089C">
        <w:trPr>
          <w:trHeight w:val="305"/>
        </w:trPr>
        <w:tc>
          <w:tcPr>
            <w:tcW w:w="2340" w:type="dxa"/>
          </w:tcPr>
          <w:p w14:paraId="65579AAA" w14:textId="2E4C3959" w:rsidR="00EB3B76" w:rsidRDefault="005327A1" w:rsidP="00D801FC">
            <w:pPr>
              <w:pStyle w:val="TableParagraph"/>
              <w:spacing w:line="240" w:lineRule="auto"/>
              <w:ind w:right="10"/>
              <w:rPr>
                <w:sz w:val="24"/>
              </w:rPr>
            </w:pPr>
            <w:r>
              <w:rPr>
                <w:sz w:val="24"/>
              </w:rPr>
              <w:t xml:space="preserve"> No</w:t>
            </w:r>
          </w:p>
        </w:tc>
        <w:tc>
          <w:tcPr>
            <w:tcW w:w="2340" w:type="dxa"/>
          </w:tcPr>
          <w:p w14:paraId="6CD56285" w14:textId="3D6C1A6C" w:rsidR="00EB3B76" w:rsidRPr="00F32A2A" w:rsidRDefault="00EB3B76" w:rsidP="00D801FC">
            <w:pPr>
              <w:pStyle w:val="TableParagraph"/>
              <w:spacing w:line="240" w:lineRule="auto"/>
              <w:ind w:right="10"/>
              <w:jc w:val="center"/>
              <w:rPr>
                <w:b/>
                <w:bCs/>
              </w:rPr>
            </w:pPr>
            <w:r w:rsidRPr="70E52A42">
              <w:rPr>
                <w:sz w:val="24"/>
                <w:szCs w:val="24"/>
              </w:rPr>
              <w:t>8%</w:t>
            </w:r>
          </w:p>
        </w:tc>
        <w:tc>
          <w:tcPr>
            <w:tcW w:w="2340" w:type="dxa"/>
          </w:tcPr>
          <w:p w14:paraId="51317556" w14:textId="773E6438" w:rsidR="00EB3B76" w:rsidRPr="00F32A2A" w:rsidRDefault="00EB3B76" w:rsidP="00D801FC">
            <w:pPr>
              <w:pStyle w:val="TableParagraph"/>
              <w:spacing w:line="240" w:lineRule="auto"/>
              <w:ind w:right="10"/>
              <w:jc w:val="center"/>
              <w:rPr>
                <w:b/>
                <w:bCs/>
              </w:rPr>
            </w:pPr>
            <w:r>
              <w:rPr>
                <w:sz w:val="24"/>
              </w:rPr>
              <w:t>--</w:t>
            </w:r>
          </w:p>
        </w:tc>
        <w:tc>
          <w:tcPr>
            <w:tcW w:w="2340" w:type="dxa"/>
          </w:tcPr>
          <w:p w14:paraId="716F492B" w14:textId="79D59FA6" w:rsidR="00EB3B76" w:rsidRPr="00F32A2A" w:rsidRDefault="00D1761A" w:rsidP="00D801FC">
            <w:pPr>
              <w:pStyle w:val="TableParagraph"/>
              <w:spacing w:line="240" w:lineRule="auto"/>
              <w:ind w:right="10"/>
              <w:jc w:val="center"/>
              <w:rPr>
                <w:b/>
                <w:bCs/>
              </w:rPr>
            </w:pPr>
            <w:r w:rsidRPr="7CCAE5D5">
              <w:rPr>
                <w:sz w:val="24"/>
                <w:szCs w:val="24"/>
              </w:rPr>
              <w:t>73%</w:t>
            </w:r>
          </w:p>
        </w:tc>
      </w:tr>
      <w:tr w:rsidR="00EB3B76" w14:paraId="4E4D81DE" w14:textId="77777777" w:rsidTr="005F089C">
        <w:trPr>
          <w:trHeight w:val="305"/>
        </w:trPr>
        <w:tc>
          <w:tcPr>
            <w:tcW w:w="9360" w:type="dxa"/>
            <w:gridSpan w:val="4"/>
          </w:tcPr>
          <w:p w14:paraId="392151D7" w14:textId="428CE836" w:rsidR="00EB3B76" w:rsidRPr="7CCAE5D5" w:rsidRDefault="00EB3B76" w:rsidP="00D801FC">
            <w:pPr>
              <w:pStyle w:val="TableParagraph"/>
              <w:spacing w:line="240" w:lineRule="auto"/>
              <w:ind w:right="10"/>
              <w:rPr>
                <w:sz w:val="24"/>
                <w:szCs w:val="24"/>
              </w:rPr>
            </w:pPr>
            <w:r>
              <w:rPr>
                <w:b/>
                <w:sz w:val="24"/>
              </w:rPr>
              <w:t>Short-term outside assistance</w:t>
            </w:r>
          </w:p>
        </w:tc>
      </w:tr>
      <w:tr w:rsidR="00EB3B76" w14:paraId="6FB72761" w14:textId="77777777" w:rsidTr="005F089C">
        <w:trPr>
          <w:trHeight w:val="305"/>
        </w:trPr>
        <w:tc>
          <w:tcPr>
            <w:tcW w:w="2340" w:type="dxa"/>
          </w:tcPr>
          <w:p w14:paraId="06646466" w14:textId="65556D08" w:rsidR="00EB3B76" w:rsidRDefault="00EB3B76" w:rsidP="00D801FC">
            <w:pPr>
              <w:pStyle w:val="TableParagraph"/>
              <w:spacing w:line="240" w:lineRule="auto"/>
              <w:ind w:right="10"/>
              <w:rPr>
                <w:sz w:val="24"/>
              </w:rPr>
            </w:pPr>
            <w:r>
              <w:rPr>
                <w:sz w:val="24"/>
              </w:rPr>
              <w:t xml:space="preserve"> Yes</w:t>
            </w:r>
          </w:p>
        </w:tc>
        <w:tc>
          <w:tcPr>
            <w:tcW w:w="2340" w:type="dxa"/>
          </w:tcPr>
          <w:p w14:paraId="546C53E7" w14:textId="5848AEE4" w:rsidR="00EB3B76" w:rsidRPr="70E52A42" w:rsidRDefault="00EB3B76" w:rsidP="00D801FC">
            <w:pPr>
              <w:pStyle w:val="TableParagraph"/>
              <w:spacing w:line="240" w:lineRule="auto"/>
              <w:ind w:right="10"/>
              <w:jc w:val="center"/>
              <w:rPr>
                <w:sz w:val="24"/>
                <w:szCs w:val="24"/>
              </w:rPr>
            </w:pPr>
            <w:r w:rsidRPr="70E52A42">
              <w:rPr>
                <w:sz w:val="24"/>
                <w:szCs w:val="24"/>
              </w:rPr>
              <w:t>32%</w:t>
            </w:r>
          </w:p>
        </w:tc>
        <w:tc>
          <w:tcPr>
            <w:tcW w:w="2340" w:type="dxa"/>
          </w:tcPr>
          <w:p w14:paraId="5ADB9D42" w14:textId="776A5377" w:rsidR="00EB3B76" w:rsidRDefault="00EB3B76" w:rsidP="00D801FC">
            <w:pPr>
              <w:pStyle w:val="TableParagraph"/>
              <w:spacing w:line="240" w:lineRule="auto"/>
              <w:ind w:right="10"/>
              <w:jc w:val="center"/>
              <w:rPr>
                <w:sz w:val="24"/>
              </w:rPr>
            </w:pPr>
            <w:r>
              <w:rPr>
                <w:sz w:val="24"/>
              </w:rPr>
              <w:t>93%</w:t>
            </w:r>
          </w:p>
        </w:tc>
        <w:tc>
          <w:tcPr>
            <w:tcW w:w="2340" w:type="dxa"/>
          </w:tcPr>
          <w:p w14:paraId="362CCCBC" w14:textId="4510F8FC" w:rsidR="00EB3B76" w:rsidRPr="7CCAE5D5" w:rsidRDefault="00EB3B76" w:rsidP="00D801FC">
            <w:pPr>
              <w:pStyle w:val="TableParagraph"/>
              <w:spacing w:line="240" w:lineRule="auto"/>
              <w:ind w:right="10"/>
              <w:jc w:val="center"/>
              <w:rPr>
                <w:sz w:val="24"/>
                <w:szCs w:val="24"/>
              </w:rPr>
            </w:pPr>
            <w:r>
              <w:rPr>
                <w:sz w:val="24"/>
              </w:rPr>
              <w:t>--</w:t>
            </w:r>
          </w:p>
        </w:tc>
      </w:tr>
      <w:tr w:rsidR="00EB3B76" w14:paraId="21A9B10C" w14:textId="77777777" w:rsidTr="005F089C">
        <w:trPr>
          <w:trHeight w:val="305"/>
        </w:trPr>
        <w:tc>
          <w:tcPr>
            <w:tcW w:w="2340" w:type="dxa"/>
          </w:tcPr>
          <w:p w14:paraId="29B88EDC" w14:textId="3D40CB9F" w:rsidR="00EB3B76" w:rsidRDefault="005327A1" w:rsidP="00D801FC">
            <w:pPr>
              <w:pStyle w:val="TableParagraph"/>
              <w:spacing w:line="240" w:lineRule="auto"/>
              <w:ind w:right="10"/>
              <w:rPr>
                <w:sz w:val="24"/>
              </w:rPr>
            </w:pPr>
            <w:r>
              <w:rPr>
                <w:sz w:val="24"/>
              </w:rPr>
              <w:t xml:space="preserve"> Sometimes </w:t>
            </w:r>
          </w:p>
        </w:tc>
        <w:tc>
          <w:tcPr>
            <w:tcW w:w="2340" w:type="dxa"/>
          </w:tcPr>
          <w:p w14:paraId="284D587A" w14:textId="372CC605" w:rsidR="00EB3B76" w:rsidRPr="70E52A42" w:rsidRDefault="00EB3B76" w:rsidP="00D801FC">
            <w:pPr>
              <w:pStyle w:val="TableParagraph"/>
              <w:spacing w:line="240" w:lineRule="auto"/>
              <w:ind w:right="10"/>
              <w:jc w:val="center"/>
              <w:rPr>
                <w:sz w:val="24"/>
                <w:szCs w:val="24"/>
              </w:rPr>
            </w:pPr>
            <w:r w:rsidRPr="70E52A42">
              <w:rPr>
                <w:sz w:val="24"/>
                <w:szCs w:val="24"/>
              </w:rPr>
              <w:t>34%</w:t>
            </w:r>
          </w:p>
        </w:tc>
        <w:tc>
          <w:tcPr>
            <w:tcW w:w="2340" w:type="dxa"/>
          </w:tcPr>
          <w:p w14:paraId="3A480FE5" w14:textId="4BB58BED" w:rsidR="00EB3B76" w:rsidRDefault="00EB3B76" w:rsidP="00D801FC">
            <w:pPr>
              <w:pStyle w:val="TableParagraph"/>
              <w:spacing w:line="240" w:lineRule="auto"/>
              <w:ind w:right="10"/>
              <w:jc w:val="center"/>
              <w:rPr>
                <w:sz w:val="24"/>
              </w:rPr>
            </w:pPr>
            <w:r w:rsidRPr="70E52A42">
              <w:rPr>
                <w:sz w:val="24"/>
                <w:szCs w:val="24"/>
              </w:rPr>
              <w:t>88%</w:t>
            </w:r>
          </w:p>
        </w:tc>
        <w:tc>
          <w:tcPr>
            <w:tcW w:w="2340" w:type="dxa"/>
          </w:tcPr>
          <w:p w14:paraId="79969A48" w14:textId="7EF95F69" w:rsidR="00EB3B76" w:rsidRPr="7CCAE5D5" w:rsidRDefault="00ED5665" w:rsidP="00D801FC">
            <w:pPr>
              <w:pStyle w:val="TableParagraph"/>
              <w:spacing w:line="240" w:lineRule="auto"/>
              <w:ind w:right="10"/>
              <w:jc w:val="center"/>
              <w:rPr>
                <w:sz w:val="24"/>
                <w:szCs w:val="24"/>
              </w:rPr>
            </w:pPr>
            <w:r>
              <w:rPr>
                <w:sz w:val="24"/>
                <w:szCs w:val="24"/>
              </w:rPr>
              <w:t>--</w:t>
            </w:r>
          </w:p>
        </w:tc>
      </w:tr>
      <w:tr w:rsidR="00EB3B76" w14:paraId="182731AF" w14:textId="77777777" w:rsidTr="005F089C">
        <w:trPr>
          <w:trHeight w:val="305"/>
        </w:trPr>
        <w:tc>
          <w:tcPr>
            <w:tcW w:w="2340" w:type="dxa"/>
          </w:tcPr>
          <w:p w14:paraId="5C096F4D" w14:textId="79D066C1" w:rsidR="00EB3B76" w:rsidRDefault="005327A1" w:rsidP="00D801FC">
            <w:pPr>
              <w:pStyle w:val="TableParagraph"/>
              <w:spacing w:line="240" w:lineRule="auto"/>
              <w:ind w:right="10"/>
              <w:rPr>
                <w:sz w:val="24"/>
              </w:rPr>
            </w:pPr>
            <w:r>
              <w:rPr>
                <w:sz w:val="24"/>
              </w:rPr>
              <w:t xml:space="preserve"> No</w:t>
            </w:r>
          </w:p>
        </w:tc>
        <w:tc>
          <w:tcPr>
            <w:tcW w:w="2340" w:type="dxa"/>
          </w:tcPr>
          <w:p w14:paraId="70FFD5E7" w14:textId="5888AB8C" w:rsidR="00EB3B76" w:rsidRPr="70E52A42" w:rsidRDefault="00EB3B76" w:rsidP="00D801FC">
            <w:pPr>
              <w:pStyle w:val="TableParagraph"/>
              <w:spacing w:line="240" w:lineRule="auto"/>
              <w:ind w:right="10"/>
              <w:jc w:val="center"/>
              <w:rPr>
                <w:sz w:val="24"/>
                <w:szCs w:val="24"/>
              </w:rPr>
            </w:pPr>
            <w:r w:rsidRPr="70E52A42">
              <w:rPr>
                <w:sz w:val="24"/>
                <w:szCs w:val="24"/>
              </w:rPr>
              <w:t>33%</w:t>
            </w:r>
          </w:p>
        </w:tc>
        <w:tc>
          <w:tcPr>
            <w:tcW w:w="2340" w:type="dxa"/>
          </w:tcPr>
          <w:p w14:paraId="21BE0591" w14:textId="0E29FD71" w:rsidR="00EB3B76" w:rsidRDefault="00EB3B76" w:rsidP="00D801FC">
            <w:pPr>
              <w:pStyle w:val="TableParagraph"/>
              <w:spacing w:line="240" w:lineRule="auto"/>
              <w:ind w:right="10"/>
              <w:jc w:val="center"/>
              <w:rPr>
                <w:sz w:val="24"/>
              </w:rPr>
            </w:pPr>
            <w:r>
              <w:rPr>
                <w:sz w:val="24"/>
              </w:rPr>
              <w:t>--</w:t>
            </w:r>
          </w:p>
        </w:tc>
        <w:tc>
          <w:tcPr>
            <w:tcW w:w="2340" w:type="dxa"/>
          </w:tcPr>
          <w:p w14:paraId="11E84EE4" w14:textId="3D1F3B73" w:rsidR="00EB3B76" w:rsidRPr="7CCAE5D5" w:rsidRDefault="00ED5665" w:rsidP="00D801FC">
            <w:pPr>
              <w:pStyle w:val="TableParagraph"/>
              <w:spacing w:line="240" w:lineRule="auto"/>
              <w:ind w:right="10"/>
              <w:jc w:val="center"/>
              <w:rPr>
                <w:sz w:val="24"/>
                <w:szCs w:val="24"/>
              </w:rPr>
            </w:pPr>
            <w:r w:rsidRPr="7CCAE5D5">
              <w:rPr>
                <w:sz w:val="24"/>
                <w:szCs w:val="24"/>
              </w:rPr>
              <w:t>57%</w:t>
            </w:r>
          </w:p>
        </w:tc>
      </w:tr>
    </w:tbl>
    <w:p w14:paraId="0AE0C42C" w14:textId="77777777" w:rsidR="007B579E" w:rsidRDefault="007B579E" w:rsidP="00355AFC">
      <w:pPr>
        <w:pStyle w:val="pf0"/>
        <w:spacing w:before="0" w:beforeAutospacing="0" w:after="0" w:afterAutospacing="0" w:line="360" w:lineRule="auto"/>
        <w:ind w:right="0" w:firstLine="720"/>
        <w:rPr>
          <w:rFonts w:ascii="Minion Pro" w:hAnsi="Minion Pro"/>
        </w:rPr>
      </w:pPr>
    </w:p>
    <w:p w14:paraId="7E35C346" w14:textId="0F109996" w:rsidR="006E3FD9" w:rsidRPr="006E3FD9" w:rsidRDefault="00787516" w:rsidP="00355AFC">
      <w:pPr>
        <w:pStyle w:val="pf0"/>
        <w:spacing w:before="0" w:beforeAutospacing="0" w:after="0" w:afterAutospacing="0" w:line="360" w:lineRule="auto"/>
        <w:ind w:right="0" w:firstLine="720"/>
        <w:rPr>
          <w:rFonts w:ascii="Minion Pro" w:hAnsi="Minion Pro" w:cs="Arial"/>
        </w:rPr>
      </w:pPr>
      <w:r w:rsidRPr="4B6D7827">
        <w:rPr>
          <w:rFonts w:ascii="Minion Pro" w:hAnsi="Minion Pro"/>
        </w:rPr>
        <w:t xml:space="preserve">In 2022, the third hiring practice supervisors reported about was offering short-term outside assistance such as job coaching. </w:t>
      </w:r>
      <w:r w:rsidR="00B73824">
        <w:rPr>
          <w:rFonts w:ascii="Minion Pro" w:hAnsi="Minion Pro"/>
        </w:rPr>
        <w:t>Offering short-term outside assistance</w:t>
      </w:r>
      <w:r w:rsidRPr="4B6D7827">
        <w:rPr>
          <w:rFonts w:ascii="Minion Pro" w:hAnsi="Minion Pro"/>
        </w:rPr>
        <w:t xml:space="preserve"> was the least used of the three</w:t>
      </w:r>
      <w:r w:rsidR="006E3FD9" w:rsidRPr="4B6D7827">
        <w:rPr>
          <w:rFonts w:ascii="Minion Pro" w:hAnsi="Minion Pro"/>
        </w:rPr>
        <w:t xml:space="preserve"> but was offered more often in 2022 than in 2017. In 2022</w:t>
      </w:r>
      <w:r w:rsidRPr="4B6D7827">
        <w:rPr>
          <w:rFonts w:ascii="Minion Pro" w:hAnsi="Minion Pro"/>
        </w:rPr>
        <w:t xml:space="preserve">, </w:t>
      </w:r>
      <w:r w:rsidR="006E3FD9" w:rsidRPr="4B6D7827">
        <w:rPr>
          <w:rFonts w:ascii="Minion Pro" w:hAnsi="Minion Pro"/>
        </w:rPr>
        <w:t>s</w:t>
      </w:r>
      <w:r w:rsidRPr="4B6D7827">
        <w:rPr>
          <w:rFonts w:ascii="Minion Pro" w:hAnsi="Minion Pro"/>
        </w:rPr>
        <w:t xml:space="preserve">hort-term outside assistance was automatically offered for all new hires at organizations represented by </w:t>
      </w:r>
      <w:r w:rsidR="0065168C" w:rsidRPr="4B6D7827">
        <w:rPr>
          <w:rFonts w:ascii="Minion Pro" w:hAnsi="Minion Pro"/>
        </w:rPr>
        <w:t xml:space="preserve">32 </w:t>
      </w:r>
      <w:r w:rsidRPr="4B6D7827">
        <w:rPr>
          <w:rFonts w:ascii="Minion Pro" w:hAnsi="Minion Pro"/>
        </w:rPr>
        <w:t>percent of supervisors</w:t>
      </w:r>
      <w:r w:rsidR="006E3FD9" w:rsidRPr="4B6D7827">
        <w:rPr>
          <w:rFonts w:ascii="Minion Pro" w:hAnsi="Minion Pro"/>
        </w:rPr>
        <w:t>, a substantial increase from the 19 percent reported in 2017</w:t>
      </w:r>
      <w:r w:rsidRPr="4B6D7827">
        <w:rPr>
          <w:rFonts w:ascii="Minion Pro" w:hAnsi="Minion Pro"/>
        </w:rPr>
        <w:t xml:space="preserve">. </w:t>
      </w:r>
      <w:r w:rsidR="006E3FD9" w:rsidRPr="4B6D7827">
        <w:rPr>
          <w:rFonts w:ascii="Minion Pro" w:hAnsi="Minion Pro"/>
        </w:rPr>
        <w:t xml:space="preserve">In 2022, </w:t>
      </w:r>
      <w:r w:rsidR="008345B1" w:rsidRPr="4B6D7827">
        <w:rPr>
          <w:rFonts w:ascii="Minion Pro" w:hAnsi="Minion Pro"/>
        </w:rPr>
        <w:t>93</w:t>
      </w:r>
      <w:r w:rsidR="009D661B" w:rsidRPr="4B6D7827">
        <w:rPr>
          <w:rFonts w:ascii="Minion Pro" w:hAnsi="Minion Pro"/>
        </w:rPr>
        <w:t xml:space="preserve"> </w:t>
      </w:r>
      <w:r w:rsidRPr="4B6D7827">
        <w:rPr>
          <w:rFonts w:ascii="Minion Pro" w:hAnsi="Minion Pro"/>
        </w:rPr>
        <w:t>percent</w:t>
      </w:r>
      <w:r w:rsidR="006E3FD9" w:rsidRPr="4B6D7827">
        <w:rPr>
          <w:rFonts w:ascii="Minion Pro" w:hAnsi="Minion Pro"/>
        </w:rPr>
        <w:t xml:space="preserve"> of supervisors</w:t>
      </w:r>
      <w:r w:rsidRPr="4B6D7827">
        <w:rPr>
          <w:rFonts w:ascii="Minion Pro" w:hAnsi="Minion Pro"/>
        </w:rPr>
        <w:t xml:space="preserve"> found it to be an effective way to help new employees learn their jobs</w:t>
      </w:r>
      <w:r w:rsidR="00A11929">
        <w:rPr>
          <w:rFonts w:ascii="Minion Pro" w:hAnsi="Minion Pro"/>
        </w:rPr>
        <w:t xml:space="preserve">, </w:t>
      </w:r>
      <w:r w:rsidR="00701AB7">
        <w:rPr>
          <w:rFonts w:ascii="Minion Pro" w:hAnsi="Minion Pro"/>
        </w:rPr>
        <w:t xml:space="preserve">whereas in </w:t>
      </w:r>
      <w:r w:rsidR="00701AB7" w:rsidRPr="4B6D7827">
        <w:rPr>
          <w:rFonts w:ascii="Minion Pro" w:hAnsi="Minion Pro"/>
        </w:rPr>
        <w:t>2017</w:t>
      </w:r>
      <w:r w:rsidR="00701AB7">
        <w:rPr>
          <w:rFonts w:ascii="Minion Pro" w:hAnsi="Minion Pro"/>
        </w:rPr>
        <w:t>, 89 percent of supervisors found this to be the case</w:t>
      </w:r>
      <w:r w:rsidR="006E3FD9" w:rsidRPr="4B6D7827">
        <w:rPr>
          <w:rFonts w:ascii="Minion Pro" w:hAnsi="Minion Pro"/>
        </w:rPr>
        <w:t xml:space="preserve">. In 2022, </w:t>
      </w:r>
      <w:r w:rsidR="2DDA5BC2" w:rsidRPr="4B6D7827">
        <w:rPr>
          <w:rFonts w:ascii="Minion Pro" w:hAnsi="Minion Pro"/>
        </w:rPr>
        <w:t>92</w:t>
      </w:r>
      <w:r w:rsidRPr="4B6D7827">
        <w:rPr>
          <w:rFonts w:ascii="Minion Pro" w:hAnsi="Minion Pro"/>
        </w:rPr>
        <w:t xml:space="preserve"> percent of these indicated that it was </w:t>
      </w:r>
      <w:r w:rsidR="00B73824" w:rsidRPr="00B17E6B">
        <w:t>as effective or more effective</w:t>
      </w:r>
      <w:r w:rsidRPr="4B6D7827">
        <w:rPr>
          <w:rFonts w:ascii="Minion Pro" w:hAnsi="Minion Pro"/>
          <w:i/>
          <w:iCs/>
        </w:rPr>
        <w:t xml:space="preserve"> </w:t>
      </w:r>
      <w:r w:rsidRPr="4B6D7827">
        <w:rPr>
          <w:rFonts w:ascii="Minion Pro" w:hAnsi="Minion Pro"/>
        </w:rPr>
        <w:t>for new hires with disabilities.</w:t>
      </w:r>
      <w:r w:rsidR="006F4E37">
        <w:rPr>
          <w:rFonts w:ascii="Minion Pro" w:hAnsi="Minion Pro"/>
        </w:rPr>
        <w:t xml:space="preserve"> </w:t>
      </w:r>
      <w:r w:rsidR="006E3FD9" w:rsidRPr="4B6D7827">
        <w:rPr>
          <w:rFonts w:ascii="Minion Pro" w:hAnsi="Minion Pro"/>
        </w:rPr>
        <w:t xml:space="preserve">A </w:t>
      </w:r>
      <w:r w:rsidR="33444BA1" w:rsidRPr="4B6D7827">
        <w:rPr>
          <w:rFonts w:ascii="Minion Pro" w:hAnsi="Minion Pro"/>
        </w:rPr>
        <w:t>slightly lower</w:t>
      </w:r>
      <w:r w:rsidR="644AB498" w:rsidRPr="4B6D7827">
        <w:rPr>
          <w:rFonts w:ascii="Minion Pro" w:hAnsi="Minion Pro"/>
        </w:rPr>
        <w:t xml:space="preserve"> </w:t>
      </w:r>
      <w:r w:rsidR="006E3FD9" w:rsidRPr="4B6D7827">
        <w:rPr>
          <w:rFonts w:ascii="Minion Pro" w:hAnsi="Minion Pro"/>
        </w:rPr>
        <w:t xml:space="preserve">percentage (86 percent) found it </w:t>
      </w:r>
      <w:r w:rsidR="00B73824" w:rsidRPr="00B17E6B">
        <w:t>as effective or more effective</w:t>
      </w:r>
      <w:r w:rsidR="006E3FD9" w:rsidRPr="4B6D7827">
        <w:rPr>
          <w:rFonts w:ascii="Minion Pro" w:hAnsi="Minion Pro"/>
        </w:rPr>
        <w:t xml:space="preserve"> for employees with disabilities in 2017. </w:t>
      </w:r>
      <w:r w:rsidR="006E3FD9" w:rsidRPr="76E59A7C">
        <w:rPr>
          <w:rFonts w:ascii="Minion Pro" w:hAnsi="Minion Pro"/>
        </w:rPr>
        <w:t xml:space="preserve">In 2022, </w:t>
      </w:r>
      <w:r w:rsidRPr="76E59A7C">
        <w:rPr>
          <w:rFonts w:ascii="Minion Pro" w:hAnsi="Minion Pro"/>
        </w:rPr>
        <w:t xml:space="preserve">of the </w:t>
      </w:r>
      <w:r w:rsidR="0065168C" w:rsidRPr="76E59A7C">
        <w:rPr>
          <w:rFonts w:ascii="Minion Pro" w:hAnsi="Minion Pro"/>
        </w:rPr>
        <w:t xml:space="preserve">34 </w:t>
      </w:r>
      <w:r w:rsidRPr="76E59A7C">
        <w:rPr>
          <w:rFonts w:ascii="Minion Pro" w:hAnsi="Minion Pro"/>
        </w:rPr>
        <w:t xml:space="preserve">percent who sometimes offered short-term outside assistance, </w:t>
      </w:r>
      <w:r w:rsidR="009D661B" w:rsidRPr="76E59A7C">
        <w:rPr>
          <w:rFonts w:ascii="Minion Pro" w:hAnsi="Minion Pro"/>
        </w:rPr>
        <w:t xml:space="preserve">88 </w:t>
      </w:r>
      <w:r w:rsidRPr="76E59A7C">
        <w:rPr>
          <w:rFonts w:ascii="Minion Pro" w:hAnsi="Minion Pro"/>
        </w:rPr>
        <w:t>percent found it effective</w:t>
      </w:r>
      <w:r w:rsidR="006E3FD9" w:rsidRPr="76E59A7C">
        <w:rPr>
          <w:rFonts w:ascii="Minion Pro" w:hAnsi="Minion Pro"/>
        </w:rPr>
        <w:t xml:space="preserve"> and of these, </w:t>
      </w:r>
      <w:r w:rsidR="04148FBB" w:rsidRPr="76E59A7C">
        <w:rPr>
          <w:rFonts w:ascii="Minion Pro" w:hAnsi="Minion Pro"/>
        </w:rPr>
        <w:t>91</w:t>
      </w:r>
      <w:r w:rsidRPr="76E59A7C">
        <w:rPr>
          <w:rFonts w:ascii="Minion Pro" w:hAnsi="Minion Pro"/>
        </w:rPr>
        <w:t xml:space="preserve"> percent said it was </w:t>
      </w:r>
      <w:r w:rsidR="00B73824" w:rsidRPr="00B17E6B">
        <w:rPr>
          <w:rFonts w:ascii="Minion Pro" w:hAnsi="Minion Pro"/>
        </w:rPr>
        <w:t>as effective or more effective</w:t>
      </w:r>
      <w:r w:rsidRPr="76E59A7C">
        <w:rPr>
          <w:rFonts w:ascii="Minion Pro" w:hAnsi="Minion Pro"/>
          <w:i/>
          <w:iCs/>
        </w:rPr>
        <w:t xml:space="preserve"> </w:t>
      </w:r>
      <w:r w:rsidRPr="76E59A7C">
        <w:rPr>
          <w:rFonts w:ascii="Minion Pro" w:hAnsi="Minion Pro"/>
        </w:rPr>
        <w:t>for employees with disabilities.</w:t>
      </w:r>
      <w:r w:rsidR="006E3FD9" w:rsidRPr="76E59A7C">
        <w:rPr>
          <w:rFonts w:ascii="Minion Pro" w:hAnsi="Minion Pro"/>
        </w:rPr>
        <w:t xml:space="preserve"> In 2017, </w:t>
      </w:r>
      <w:r w:rsidR="006E3FD9" w:rsidRPr="76E59A7C">
        <w:rPr>
          <w:rStyle w:val="cf01"/>
          <w:rFonts w:ascii="Minion Pro" w:hAnsi="Minion Pro"/>
          <w:sz w:val="24"/>
          <w:szCs w:val="24"/>
        </w:rPr>
        <w:t xml:space="preserve">of the 25 percent who sometimes offered short-term outside assistance, 82 percent found it effective. Of these, 86 percent said it was </w:t>
      </w:r>
      <w:r w:rsidR="00B73824" w:rsidRPr="00B17E6B">
        <w:rPr>
          <w:rStyle w:val="cf11"/>
          <w:rFonts w:ascii="Minion Pro" w:hAnsi="Minion Pro"/>
          <w:i w:val="0"/>
          <w:iCs w:val="0"/>
          <w:sz w:val="24"/>
          <w:szCs w:val="24"/>
        </w:rPr>
        <w:t>as effective or more effective</w:t>
      </w:r>
      <w:r w:rsidR="006E3FD9" w:rsidRPr="76E59A7C">
        <w:rPr>
          <w:rStyle w:val="cf11"/>
          <w:rFonts w:ascii="Minion Pro" w:hAnsi="Minion Pro"/>
          <w:sz w:val="24"/>
          <w:szCs w:val="24"/>
        </w:rPr>
        <w:t xml:space="preserve"> </w:t>
      </w:r>
      <w:r w:rsidR="006E3FD9" w:rsidRPr="76E59A7C">
        <w:rPr>
          <w:rStyle w:val="cf01"/>
          <w:rFonts w:ascii="Minion Pro" w:hAnsi="Minion Pro"/>
          <w:sz w:val="24"/>
          <w:szCs w:val="24"/>
        </w:rPr>
        <w:t>for employees with disabilities.</w:t>
      </w:r>
    </w:p>
    <w:p w14:paraId="066190D9" w14:textId="2F57D675" w:rsidR="00871012" w:rsidRDefault="23196FEA" w:rsidP="34514BE6">
      <w:pPr>
        <w:pStyle w:val="Heading2"/>
        <w:spacing w:line="360" w:lineRule="auto"/>
        <w:ind w:left="0" w:right="10"/>
        <w:rPr>
          <w:color w:val="000000" w:themeColor="text1"/>
        </w:rPr>
      </w:pPr>
      <w:bookmarkStart w:id="34" w:name="_TOC_250006"/>
      <w:bookmarkEnd w:id="34"/>
      <w:r w:rsidRPr="34514BE6">
        <w:rPr>
          <w:color w:val="000000" w:themeColor="text1"/>
        </w:rPr>
        <w:t>Providing Accommodations for Employees with Disabilities</w:t>
      </w:r>
    </w:p>
    <w:p w14:paraId="645A8A47" w14:textId="4203E122" w:rsidR="007A7AD2" w:rsidRDefault="006827D2" w:rsidP="0068608C">
      <w:pPr>
        <w:pStyle w:val="BodyText"/>
        <w:spacing w:line="360" w:lineRule="auto"/>
        <w:ind w:left="0" w:right="0" w:firstLine="720"/>
      </w:pPr>
      <w:r>
        <w:t>In 2022, m</w:t>
      </w:r>
      <w:r w:rsidR="00122D4D">
        <w:t xml:space="preserve">ore than two-thirds (71 percent) of supervisors reported that their organizations had a process for employees with disabilities to request accommodations such as specialized equipment, job reassignment, a modified work schedule, or extra assistance. </w:t>
      </w:r>
      <w:r w:rsidR="007A7AD2">
        <w:t>This was a slight increase over the 66 percent of supervisors who reported similarly in 2017.</w:t>
      </w:r>
    </w:p>
    <w:p w14:paraId="181635ED" w14:textId="77777777" w:rsidR="00EE69BA" w:rsidRDefault="00122D4D" w:rsidP="00EE69BA">
      <w:pPr>
        <w:pStyle w:val="BodyText"/>
        <w:spacing w:line="360" w:lineRule="auto"/>
        <w:ind w:left="0" w:right="0" w:firstLine="720"/>
      </w:pPr>
      <w:r>
        <w:lastRenderedPageBreak/>
        <w:t xml:space="preserve">When a process </w:t>
      </w:r>
      <w:r>
        <w:rPr>
          <w:spacing w:val="-6"/>
        </w:rPr>
        <w:t xml:space="preserve">was </w:t>
      </w:r>
      <w:r>
        <w:t xml:space="preserve">in place, nearly all </w:t>
      </w:r>
      <w:r w:rsidR="002777E3">
        <w:t xml:space="preserve">supervisors </w:t>
      </w:r>
      <w:r>
        <w:t>(95 percent</w:t>
      </w:r>
      <w:r w:rsidR="007A7AD2">
        <w:t xml:space="preserve"> in 2022 and 96 percent in 2017</w:t>
      </w:r>
      <w:r>
        <w:t xml:space="preserve">) felt it was effective. </w:t>
      </w:r>
      <w:r w:rsidR="007A7AD2">
        <w:t>A higher percentage of supervisors in 2022 (77 percent) than in 2017 (</w:t>
      </w:r>
      <w:r w:rsidR="00ED452C">
        <w:t>59 percent) reported that the accommodation process was d</w:t>
      </w:r>
      <w:r>
        <w:t xml:space="preserve">iscussed at a new employee orientation. </w:t>
      </w:r>
    </w:p>
    <w:p w14:paraId="55A38E58" w14:textId="48758978" w:rsidR="00EE69BA" w:rsidRDefault="00ED452C" w:rsidP="00EE69BA">
      <w:pPr>
        <w:pStyle w:val="BodyText"/>
        <w:spacing w:line="360" w:lineRule="auto"/>
        <w:ind w:left="0" w:right="0" w:firstLine="720"/>
      </w:pPr>
      <w:r>
        <w:t xml:space="preserve">More supervisors reported that their organizations had a centralized accommodation fund, a general account </w:t>
      </w:r>
      <w:r w:rsidR="002777E3">
        <w:t xml:space="preserve">tagged </w:t>
      </w:r>
      <w:r>
        <w:t>specifically to pay for applicant and employee accommodations in 2022 (</w:t>
      </w:r>
      <w:r w:rsidR="00122D4D">
        <w:t>39 percent</w:t>
      </w:r>
      <w:r>
        <w:t xml:space="preserve">) compared to 2017 (16 percent). </w:t>
      </w:r>
      <w:r w:rsidR="00122D4D">
        <w:t xml:space="preserve">When organizations had such a fund, it was almost always </w:t>
      </w:r>
      <w:r w:rsidR="002777E3">
        <w:t xml:space="preserve">viewed </w:t>
      </w:r>
      <w:r w:rsidR="00122D4D">
        <w:t>(</w:t>
      </w:r>
      <w:r w:rsidR="00F35311">
        <w:t xml:space="preserve">92 </w:t>
      </w:r>
      <w:r w:rsidR="00122D4D">
        <w:t>percen</w:t>
      </w:r>
      <w:r>
        <w:t>t in 2022 and 94 percent in 2017</w:t>
      </w:r>
      <w:r w:rsidR="00122D4D">
        <w:t>) as effective at improving the ability to provide accommodations to employees with disabilities when requested</w:t>
      </w:r>
      <w:r w:rsidR="00EE69BA">
        <w:t xml:space="preserve">. </w:t>
      </w:r>
    </w:p>
    <w:p w14:paraId="7E989A69" w14:textId="77777777" w:rsidR="00EE69BA" w:rsidRDefault="00EE69BA" w:rsidP="00EE69BA">
      <w:pPr>
        <w:pStyle w:val="BodyText"/>
        <w:spacing w:before="120" w:after="240"/>
        <w:ind w:left="0" w:right="10"/>
        <w:jc w:val="center"/>
        <w:rPr>
          <w:rFonts w:ascii="Myriad Pro" w:hAnsi="Myriad Pro"/>
          <w:b/>
          <w:bCs/>
          <w:color w:val="345290"/>
        </w:rPr>
      </w:pPr>
      <w:r>
        <w:rPr>
          <w:noProof/>
          <w:sz w:val="20"/>
          <w:szCs w:val="20"/>
        </w:rPr>
        <w:drawing>
          <wp:inline distT="0" distB="0" distL="0" distR="0" wp14:anchorId="0A2E43CA" wp14:editId="68314258">
            <wp:extent cx="4535424" cy="2633472"/>
            <wp:effectExtent l="0" t="0" r="0" b="0"/>
            <wp:docPr id="7" name="Picture 7" descr="Figure 3. Commitment and importance of providing requested accommodations Bar chart comparison between upper management commitment and importance to supervisor. &#10;&#10;40 percent is very, 44 percent is somewhat, 11 percent not very under upper management. 57 percent very, 35 percent somewhat, 3 percent not at all importance to superviso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 Commitment and importance of providing requested accommodations Bar chart comparison between upper management commitment and importance to supervisor. &#10;&#10;40 percent is very, 44 percent is somewhat, 11 percent not very under upper management. 57 percent very, 35 percent somewhat, 3 percent not at all importance to supervisor. ">
                      <a:extLst>
                        <a:ext uri="{C183D7F6-B498-43B3-948B-1728B52AA6E4}">
                          <adec:decorative xmlns:adec="http://schemas.microsoft.com/office/drawing/2017/decorative" val="0"/>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4535424" cy="2633472"/>
                    </a:xfrm>
                    <a:prstGeom prst="rect">
                      <a:avLst/>
                    </a:prstGeom>
                  </pic:spPr>
                </pic:pic>
              </a:graphicData>
            </a:graphic>
          </wp:inline>
        </w:drawing>
      </w:r>
    </w:p>
    <w:p w14:paraId="67FE9066" w14:textId="2C373DE2" w:rsidR="00871012" w:rsidRPr="003B6559" w:rsidRDefault="00EE69BA" w:rsidP="003B6559">
      <w:pPr>
        <w:pStyle w:val="BodyText"/>
        <w:spacing w:before="120" w:after="240"/>
        <w:ind w:left="0" w:right="10"/>
        <w:jc w:val="center"/>
        <w:rPr>
          <w:rFonts w:ascii="Myriad Pro" w:hAnsi="Myriad Pro"/>
          <w:b/>
          <w:bCs/>
          <w:color w:val="345290"/>
        </w:rPr>
      </w:pPr>
      <w:r w:rsidRPr="00346303">
        <w:rPr>
          <w:rFonts w:ascii="Myriad Pro" w:hAnsi="Myriad Pro"/>
          <w:b/>
          <w:bCs/>
          <w:color w:val="345290"/>
        </w:rPr>
        <w:t xml:space="preserve">Figure 3. </w:t>
      </w:r>
      <w:r w:rsidR="00CA39EA">
        <w:rPr>
          <w:rFonts w:ascii="Myriad Pro" w:hAnsi="Myriad Pro"/>
          <w:b/>
          <w:bCs/>
          <w:color w:val="345290"/>
        </w:rPr>
        <w:t xml:space="preserve">2022 </w:t>
      </w:r>
      <w:r w:rsidRPr="00346303">
        <w:rPr>
          <w:rFonts w:ascii="Myriad Pro" w:hAnsi="Myriad Pro"/>
          <w:b/>
          <w:bCs/>
          <w:color w:val="345290"/>
        </w:rPr>
        <w:t>Commitment and importa</w:t>
      </w:r>
      <w:r>
        <w:rPr>
          <w:rFonts w:ascii="Myriad Pro" w:hAnsi="Myriad Pro"/>
          <w:b/>
          <w:bCs/>
          <w:color w:val="345290"/>
        </w:rPr>
        <w:t>n</w:t>
      </w:r>
      <w:r w:rsidRPr="00346303">
        <w:rPr>
          <w:rFonts w:ascii="Myriad Pro" w:hAnsi="Myriad Pro"/>
          <w:b/>
          <w:bCs/>
          <w:color w:val="345290"/>
        </w:rPr>
        <w:t>ce of providing requested accommodations</w:t>
      </w:r>
    </w:p>
    <w:p w14:paraId="724931F3" w14:textId="6642AB3D" w:rsidR="00EE69BA" w:rsidRPr="00EF0093" w:rsidRDefault="00D82CA0" w:rsidP="00EE69BA">
      <w:pPr>
        <w:pStyle w:val="BodyText"/>
        <w:spacing w:line="360" w:lineRule="auto"/>
        <w:ind w:left="0" w:right="0" w:firstLine="720"/>
        <w:rPr>
          <w:b/>
          <w:bCs/>
          <w:color w:val="345290"/>
        </w:rPr>
      </w:pPr>
      <w:r>
        <w:t>P</w:t>
      </w:r>
      <w:r w:rsidR="0009770B">
        <w:t xml:space="preserve">roviding </w:t>
      </w:r>
      <w:bookmarkStart w:id="35" w:name="_Int_LdmjyTjh"/>
      <w:r w:rsidR="0009770B">
        <w:t>requested</w:t>
      </w:r>
      <w:bookmarkEnd w:id="35"/>
      <w:r w:rsidR="0009770B">
        <w:t xml:space="preserve"> accommodation</w:t>
      </w:r>
      <w:r w:rsidR="002777E3">
        <w:t>s</w:t>
      </w:r>
      <w:r w:rsidR="0009770B">
        <w:t xml:space="preserve"> </w:t>
      </w:r>
      <w:r w:rsidR="00E736D2">
        <w:t xml:space="preserve">was </w:t>
      </w:r>
      <w:r w:rsidR="0009770B">
        <w:t>important to supervisors</w:t>
      </w:r>
      <w:r>
        <w:t xml:space="preserve">, as </w:t>
      </w:r>
      <w:r w:rsidRPr="00B17E6B">
        <w:rPr>
          <w:b/>
          <w:bCs/>
        </w:rPr>
        <w:t>Figure 3</w:t>
      </w:r>
      <w:r>
        <w:t xml:space="preserve"> shows</w:t>
      </w:r>
      <w:r w:rsidR="0009770B">
        <w:t xml:space="preserve">. </w:t>
      </w:r>
      <w:r w:rsidR="00C47A0B">
        <w:t>In 2022, m</w:t>
      </w:r>
      <w:r w:rsidR="0009770B">
        <w:t>ost (</w:t>
      </w:r>
      <w:r w:rsidR="00E56D47">
        <w:t xml:space="preserve">57 </w:t>
      </w:r>
      <w:r w:rsidR="0009770B">
        <w:t>percent) indicated that it was “very important</w:t>
      </w:r>
      <w:r w:rsidR="006B1D2C">
        <w:t>,</w:t>
      </w:r>
      <w:r w:rsidR="007677B3">
        <w:t>”</w:t>
      </w:r>
      <w:r w:rsidR="0009770B">
        <w:t xml:space="preserve"> and another </w:t>
      </w:r>
      <w:r w:rsidR="00E56D47">
        <w:t>35</w:t>
      </w:r>
      <w:r w:rsidR="0009770B">
        <w:t xml:space="preserve"> percent felt it was “somewhat important</w:t>
      </w:r>
      <w:r w:rsidR="0009770B" w:rsidRPr="76E59A7C">
        <w:rPr>
          <w:rFonts w:ascii="Palatino Linotype" w:hAnsi="Palatino Linotype"/>
          <w:i/>
          <w:iCs/>
        </w:rPr>
        <w:t>.</w:t>
      </w:r>
      <w:r w:rsidR="0009770B">
        <w:t xml:space="preserve">” </w:t>
      </w:r>
      <w:r w:rsidR="00ED452C">
        <w:t xml:space="preserve">In 2017, 66 percent and 28 </w:t>
      </w:r>
      <w:r w:rsidR="56E1CF99">
        <w:t>percent</w:t>
      </w:r>
      <w:r w:rsidR="00ED452C">
        <w:t xml:space="preserve"> reported similarly. </w:t>
      </w:r>
      <w:r w:rsidR="0009770B">
        <w:t xml:space="preserve">In comparison, supervisors </w:t>
      </w:r>
      <w:r w:rsidR="00ED452C">
        <w:t xml:space="preserve">in 2022 and 2017 </w:t>
      </w:r>
      <w:r w:rsidR="0009770B">
        <w:t>perceived that upper management had a bit less commitment to providing employees with requested accommodations</w:t>
      </w:r>
      <w:r w:rsidR="006757E4">
        <w:t xml:space="preserve"> than they did</w:t>
      </w:r>
      <w:r w:rsidR="0009770B">
        <w:t xml:space="preserve">. Supervisors indicated that </w:t>
      </w:r>
      <w:r w:rsidR="00E56D47">
        <w:t xml:space="preserve">40 </w:t>
      </w:r>
      <w:r w:rsidR="0009770B">
        <w:t xml:space="preserve">percent </w:t>
      </w:r>
      <w:r w:rsidR="00ED452C">
        <w:t xml:space="preserve">in 2022 and 47 percent in 2017 </w:t>
      </w:r>
      <w:r w:rsidR="0009770B">
        <w:t xml:space="preserve">of upper-level managers were “very committed” </w:t>
      </w:r>
      <w:r w:rsidR="006757E4">
        <w:t>to fulfilling accommodation requests. In 2022, 4</w:t>
      </w:r>
      <w:r w:rsidR="00E56D47">
        <w:t xml:space="preserve">4 </w:t>
      </w:r>
      <w:r w:rsidR="0009770B">
        <w:t xml:space="preserve">percent </w:t>
      </w:r>
      <w:r w:rsidR="006757E4">
        <w:t xml:space="preserve">of upper-level managers were viewed as </w:t>
      </w:r>
      <w:r w:rsidR="0009770B">
        <w:t>“somewhat committed” to fulfilling accommodation requests</w:t>
      </w:r>
      <w:r w:rsidR="006757E4">
        <w:t>, compared to 39 percent in 2017</w:t>
      </w:r>
      <w:r w:rsidR="0009770B">
        <w:t xml:space="preserve">. </w:t>
      </w:r>
      <w:r w:rsidR="006757E4" w:rsidRPr="00F1333F">
        <w:t>Only</w:t>
      </w:r>
      <w:r w:rsidR="0009770B" w:rsidRPr="00F1333F">
        <w:t xml:space="preserve"> </w:t>
      </w:r>
      <w:r w:rsidR="00E56D47" w:rsidRPr="00F1333F">
        <w:t>8</w:t>
      </w:r>
      <w:r w:rsidR="0009770B" w:rsidRPr="00F1333F">
        <w:t xml:space="preserve"> percent of supervisors </w:t>
      </w:r>
      <w:r w:rsidR="006757E4" w:rsidRPr="00F1333F">
        <w:t>in 2022 and</w:t>
      </w:r>
      <w:r w:rsidR="006757E4">
        <w:t xml:space="preserve"> 6 percent in 2017 </w:t>
      </w:r>
      <w:r w:rsidR="0009770B">
        <w:t xml:space="preserve">felt accommodations were </w:t>
      </w:r>
      <w:r w:rsidR="0009770B" w:rsidRPr="76E59A7C">
        <w:rPr>
          <w:rFonts w:ascii="Palatino Linotype" w:hAnsi="Palatino Linotype"/>
          <w:i/>
          <w:iCs/>
        </w:rPr>
        <w:t>“</w:t>
      </w:r>
      <w:r w:rsidR="0009770B">
        <w:t>not very” or “not at all” important</w:t>
      </w:r>
      <w:r w:rsidR="006757E4">
        <w:t xml:space="preserve">, </w:t>
      </w:r>
      <w:r w:rsidR="0009770B">
        <w:t xml:space="preserve">compared to </w:t>
      </w:r>
      <w:r w:rsidR="00E56D47">
        <w:t xml:space="preserve">16 </w:t>
      </w:r>
      <w:r w:rsidR="0009770B">
        <w:t xml:space="preserve">percent of upper </w:t>
      </w:r>
      <w:r w:rsidR="0009770B">
        <w:lastRenderedPageBreak/>
        <w:t xml:space="preserve">management </w:t>
      </w:r>
      <w:r w:rsidR="006757E4">
        <w:t xml:space="preserve">(in 2022) and 14 percent of upper management (in 2017) </w:t>
      </w:r>
      <w:r w:rsidR="0009770B">
        <w:t xml:space="preserve">who were seen as not committed to providing </w:t>
      </w:r>
      <w:r w:rsidR="006757E4">
        <w:t>requested accommodations</w:t>
      </w:r>
      <w:r w:rsidR="00EE69BA">
        <w:t>.</w:t>
      </w:r>
    </w:p>
    <w:p w14:paraId="5966103D" w14:textId="19B72BBE" w:rsidR="00EB5FB1" w:rsidRDefault="26B56073" w:rsidP="34514BE6">
      <w:pPr>
        <w:pStyle w:val="pf0"/>
        <w:spacing w:before="0" w:beforeAutospacing="0" w:after="0" w:afterAutospacing="0" w:line="360" w:lineRule="auto"/>
        <w:ind w:right="0" w:firstLine="720"/>
      </w:pPr>
      <w:r w:rsidRPr="34514BE6">
        <w:rPr>
          <w:rFonts w:ascii="Minion Pro" w:eastAsia="Minion Pro" w:hAnsi="Minion Pro" w:cs="Minion Pro"/>
          <w:b/>
          <w:bCs/>
          <w:color w:val="345290"/>
        </w:rPr>
        <w:t>A</w:t>
      </w:r>
      <w:r w:rsidR="23196FEA" w:rsidRPr="34514BE6">
        <w:rPr>
          <w:rFonts w:ascii="Minion Pro" w:eastAsia="Minion Pro" w:hAnsi="Minion Pro" w:cs="Minion Pro"/>
          <w:b/>
          <w:bCs/>
          <w:color w:val="345290"/>
        </w:rPr>
        <w:t>ccom</w:t>
      </w:r>
      <w:r w:rsidR="23196FEA" w:rsidRPr="34514BE6">
        <w:rPr>
          <w:rFonts w:ascii="Minion Pro" w:hAnsi="Minion Pro"/>
          <w:b/>
          <w:bCs/>
          <w:color w:val="345290"/>
        </w:rPr>
        <w:t xml:space="preserve">modation practices. </w:t>
      </w:r>
      <w:r w:rsidR="172EC3D7" w:rsidRPr="34514BE6">
        <w:rPr>
          <w:rFonts w:ascii="Minion Pro" w:hAnsi="Minion Pro"/>
        </w:rPr>
        <w:t>I</w:t>
      </w:r>
      <w:r w:rsidR="7FDBAFF8" w:rsidRPr="34514BE6">
        <w:rPr>
          <w:rFonts w:ascii="Minion Pro" w:hAnsi="Minion Pro"/>
        </w:rPr>
        <w:t xml:space="preserve">n 2022, supervisors were asked to report on </w:t>
      </w:r>
      <w:r w:rsidR="169753F6" w:rsidRPr="34514BE6">
        <w:rPr>
          <w:rFonts w:ascii="Minion Pro" w:hAnsi="Minion Pro"/>
        </w:rPr>
        <w:t>three</w:t>
      </w:r>
      <w:r w:rsidR="5516C446" w:rsidRPr="34514BE6">
        <w:rPr>
          <w:rFonts w:ascii="Minion Pro" w:hAnsi="Minion Pro"/>
        </w:rPr>
        <w:t xml:space="preserve"> </w:t>
      </w:r>
      <w:r w:rsidR="7FDBAFF8" w:rsidRPr="34514BE6">
        <w:rPr>
          <w:rFonts w:ascii="Minion Pro" w:hAnsi="Minion Pro"/>
        </w:rPr>
        <w:t>specific practices relating to flexible working arrangements</w:t>
      </w:r>
      <w:r w:rsidR="5516C446" w:rsidRPr="34514BE6">
        <w:rPr>
          <w:rFonts w:ascii="Minion Pro" w:hAnsi="Minion Pro"/>
        </w:rPr>
        <w:t xml:space="preserve"> (flexible work schedule, </w:t>
      </w:r>
      <w:r w:rsidR="169753F6" w:rsidRPr="34514BE6">
        <w:rPr>
          <w:rFonts w:ascii="Minion Pro" w:hAnsi="Minion Pro"/>
        </w:rPr>
        <w:t xml:space="preserve">working from home, </w:t>
      </w:r>
      <w:r w:rsidR="5516C446" w:rsidRPr="34514BE6">
        <w:rPr>
          <w:rFonts w:ascii="Minion Pro" w:hAnsi="Minion Pro"/>
        </w:rPr>
        <w:t>and job sharing)</w:t>
      </w:r>
      <w:r w:rsidR="7FDBAFF8" w:rsidRPr="34514BE6">
        <w:rPr>
          <w:rFonts w:ascii="Minion Pro" w:hAnsi="Minion Pro"/>
        </w:rPr>
        <w:t xml:space="preserve">, </w:t>
      </w:r>
      <w:r w:rsidR="01AB52D2" w:rsidRPr="34514BE6">
        <w:rPr>
          <w:rFonts w:ascii="Minion Pro" w:hAnsi="Minion Pro"/>
        </w:rPr>
        <w:t xml:space="preserve">if </w:t>
      </w:r>
      <w:r w:rsidR="7FDBAFF8" w:rsidRPr="34514BE6">
        <w:rPr>
          <w:rFonts w:ascii="Minion Pro" w:hAnsi="Minion Pro"/>
        </w:rPr>
        <w:t xml:space="preserve">these kinds of accommodations </w:t>
      </w:r>
      <w:r w:rsidR="01AB52D2" w:rsidRPr="34514BE6">
        <w:rPr>
          <w:rFonts w:ascii="Minion Pro" w:hAnsi="Minion Pro"/>
        </w:rPr>
        <w:t xml:space="preserve">were </w:t>
      </w:r>
      <w:r w:rsidR="7FDBAFF8" w:rsidRPr="34514BE6">
        <w:rPr>
          <w:rFonts w:ascii="Minion Pro" w:hAnsi="Minion Pro"/>
        </w:rPr>
        <w:t>widely available to employees with and without disabilities</w:t>
      </w:r>
      <w:r w:rsidR="5B3B218B" w:rsidRPr="34514BE6">
        <w:rPr>
          <w:rFonts w:ascii="Minion Pro" w:hAnsi="Minion Pro"/>
        </w:rPr>
        <w:t>, and whether their organizations had a process in place to allow employees to disclose disabilities</w:t>
      </w:r>
      <w:r w:rsidR="6F4A2CBB" w:rsidRPr="34514BE6">
        <w:rPr>
          <w:rFonts w:ascii="Minion Pro" w:hAnsi="Minion Pro"/>
        </w:rPr>
        <w:t xml:space="preserve">. </w:t>
      </w:r>
      <w:r w:rsidR="142AD674" w:rsidRPr="34514BE6">
        <w:rPr>
          <w:rFonts w:ascii="Minion Pro" w:hAnsi="Minion Pro"/>
        </w:rPr>
        <w:t>A</w:t>
      </w:r>
      <w:r w:rsidR="7FDBAFF8" w:rsidRPr="34514BE6">
        <w:rPr>
          <w:rFonts w:ascii="Minion Pro" w:hAnsi="Minion Pro"/>
        </w:rPr>
        <w:t xml:space="preserve">ccommodation practices </w:t>
      </w:r>
      <w:r w:rsidR="5B3B218B" w:rsidRPr="34514BE6">
        <w:rPr>
          <w:rFonts w:ascii="Minion Pro" w:hAnsi="Minion Pro"/>
        </w:rPr>
        <w:t>were described as</w:t>
      </w:r>
      <w:r w:rsidR="7FDBAFF8" w:rsidRPr="34514BE6">
        <w:rPr>
          <w:rFonts w:ascii="Minion Pro" w:hAnsi="Minion Pro"/>
        </w:rPr>
        <w:t xml:space="preserve"> automatically offered, offered at supervisor discretion or upon employee request, or not typically offered. When practices were not typically used, supervisors were asked whether those practices would be a feasible strategy to improve the organizations’ ability to employ people with disabilities. </w:t>
      </w:r>
      <w:r w:rsidR="7FDBAFF8" w:rsidRPr="34514BE6">
        <w:rPr>
          <w:rFonts w:ascii="Minion Pro" w:hAnsi="Minion Pro"/>
          <w:b/>
          <w:bCs/>
        </w:rPr>
        <w:t>Table 4</w:t>
      </w:r>
      <w:r w:rsidR="7FDBAFF8" w:rsidRPr="34514BE6">
        <w:rPr>
          <w:rFonts w:ascii="Minion Pro" w:hAnsi="Minion Pro"/>
        </w:rPr>
        <w:t xml:space="preserve"> shows organizations’ flexible working arrangements and their respective effectiveness for employees, generally, and employees with disabilities, specifically</w:t>
      </w:r>
      <w:r w:rsidR="513E71EB" w:rsidRPr="34514BE6">
        <w:rPr>
          <w:rFonts w:ascii="Minion Pro" w:hAnsi="Minion Pro"/>
        </w:rPr>
        <w:t>.</w:t>
      </w:r>
    </w:p>
    <w:p w14:paraId="1A5A73CA" w14:textId="2315C608" w:rsidR="00871012" w:rsidRDefault="00E540BF" w:rsidP="00AD2DD8">
      <w:pPr>
        <w:pStyle w:val="BodyText"/>
        <w:spacing w:line="360" w:lineRule="auto"/>
        <w:ind w:left="0" w:right="0" w:firstLine="720"/>
      </w:pPr>
      <w:r>
        <w:t>I</w:t>
      </w:r>
      <w:r w:rsidR="00C47A0B">
        <w:t xml:space="preserve">n 2022, a flexible work schedule was reported by </w:t>
      </w:r>
      <w:r w:rsidR="007B2A32">
        <w:t>40</w:t>
      </w:r>
      <w:r w:rsidR="00C47A0B">
        <w:t xml:space="preserve"> percent of supervisors as an </w:t>
      </w:r>
      <w:r w:rsidR="00C47A0B">
        <w:rPr>
          <w:spacing w:val="-2"/>
        </w:rPr>
        <w:t xml:space="preserve">accommodation </w:t>
      </w:r>
      <w:r w:rsidR="00C47A0B">
        <w:t xml:space="preserve">practice that was automatically available to all employees. </w:t>
      </w:r>
      <w:r w:rsidR="00BA2935">
        <w:t xml:space="preserve">This was a large increase from 2017, when only 25 percent of supervisors reported similarly. Forty-four </w:t>
      </w:r>
      <w:r w:rsidR="00C47A0B">
        <w:t xml:space="preserve">percent </w:t>
      </w:r>
      <w:r w:rsidR="00BA2935">
        <w:t xml:space="preserve">of supervisors in 2022 and </w:t>
      </w:r>
      <w:r w:rsidR="003C7DCC">
        <w:t xml:space="preserve">52 percent of supervisors in 2017 </w:t>
      </w:r>
      <w:r w:rsidR="00C47A0B">
        <w:t>indicated that flexible work schedules could be offered at supervisor discretion or upon employee</w:t>
      </w:r>
      <w:r w:rsidR="00C47A0B">
        <w:rPr>
          <w:spacing w:val="-1"/>
        </w:rPr>
        <w:t xml:space="preserve"> </w:t>
      </w:r>
      <w:r w:rsidR="00C47A0B">
        <w:t>request.</w:t>
      </w:r>
    </w:p>
    <w:p w14:paraId="5B9AA25B" w14:textId="6727B385" w:rsidR="00E540BF" w:rsidRPr="00F8405B" w:rsidRDefault="39C55203" w:rsidP="6334D243">
      <w:pPr>
        <w:pStyle w:val="pf0"/>
        <w:spacing w:before="0" w:beforeAutospacing="0" w:after="0" w:afterAutospacing="0" w:line="360" w:lineRule="auto"/>
        <w:ind w:right="0" w:firstLine="720"/>
        <w:rPr>
          <w:rFonts w:ascii="Minion Pro" w:eastAsia="Minion Pro" w:hAnsi="Minion Pro" w:cs="Minion Pro"/>
        </w:rPr>
      </w:pPr>
      <w:r w:rsidRPr="6334D243">
        <w:rPr>
          <w:rFonts w:ascii="Minion Pro" w:eastAsia="Minion Pro" w:hAnsi="Minion Pro" w:cs="Minion Pro"/>
        </w:rPr>
        <w:t>Where automatically offered, 9</w:t>
      </w:r>
      <w:r w:rsidR="13C7DDFE" w:rsidRPr="6334D243">
        <w:rPr>
          <w:rFonts w:ascii="Minion Pro" w:eastAsia="Minion Pro" w:hAnsi="Minion Pro" w:cs="Minion Pro"/>
        </w:rPr>
        <w:t>4</w:t>
      </w:r>
      <w:r w:rsidRPr="6334D243">
        <w:rPr>
          <w:rFonts w:ascii="Minion Pro" w:eastAsia="Minion Pro" w:hAnsi="Minion Pro" w:cs="Minion Pro"/>
        </w:rPr>
        <w:t xml:space="preserve"> percent of supervisors </w:t>
      </w:r>
      <w:r w:rsidR="4ACDDA81" w:rsidRPr="6334D243">
        <w:rPr>
          <w:rFonts w:ascii="Minion Pro" w:eastAsia="Minion Pro" w:hAnsi="Minion Pro" w:cs="Minion Pro"/>
        </w:rPr>
        <w:t xml:space="preserve">in 2022 and 95 percent of supervisors in 2017 </w:t>
      </w:r>
      <w:r w:rsidRPr="6334D243">
        <w:rPr>
          <w:rFonts w:ascii="Minion Pro" w:eastAsia="Minion Pro" w:hAnsi="Minion Pro" w:cs="Minion Pro"/>
        </w:rPr>
        <w:t>felt flexible work schedules were effective</w:t>
      </w:r>
      <w:r w:rsidR="4ACDDA81" w:rsidRPr="6334D243">
        <w:rPr>
          <w:rFonts w:ascii="Minion Pro" w:eastAsia="Minion Pro" w:hAnsi="Minion Pro" w:cs="Minion Pro"/>
        </w:rPr>
        <w:t xml:space="preserve">. </w:t>
      </w:r>
      <w:r w:rsidR="2891BC2A" w:rsidRPr="6334D243">
        <w:rPr>
          <w:rFonts w:ascii="Minion Pro" w:eastAsia="Minion Pro" w:hAnsi="Minion Pro" w:cs="Minion Pro"/>
        </w:rPr>
        <w:t xml:space="preserve">Ninety-three </w:t>
      </w:r>
      <w:r w:rsidRPr="6334D243">
        <w:rPr>
          <w:rFonts w:ascii="Minion Pro" w:eastAsia="Minion Pro" w:hAnsi="Minion Pro" w:cs="Minion Pro"/>
        </w:rPr>
        <w:t xml:space="preserve">percent of </w:t>
      </w:r>
      <w:r w:rsidR="4ACDDA81" w:rsidRPr="6334D243">
        <w:rPr>
          <w:rFonts w:ascii="Minion Pro" w:eastAsia="Minion Pro" w:hAnsi="Minion Pro" w:cs="Minion Pro"/>
        </w:rPr>
        <w:t xml:space="preserve">2022 supervisors and 86 percent of 2017 supervisors </w:t>
      </w:r>
      <w:r w:rsidRPr="6334D243">
        <w:rPr>
          <w:rFonts w:ascii="Minion Pro" w:eastAsia="Minion Pro" w:hAnsi="Minion Pro" w:cs="Minion Pro"/>
        </w:rPr>
        <w:t>indicated</w:t>
      </w:r>
      <w:r w:rsidR="00097857">
        <w:rPr>
          <w:rFonts w:ascii="Minion Pro" w:eastAsia="Minion Pro" w:hAnsi="Minion Pro" w:cs="Minion Pro"/>
        </w:rPr>
        <w:t xml:space="preserve"> </w:t>
      </w:r>
      <w:r w:rsidR="006F7195">
        <w:rPr>
          <w:rFonts w:ascii="Minion Pro" w:eastAsia="Minion Pro" w:hAnsi="Minion Pro" w:cs="Minion Pro"/>
        </w:rPr>
        <w:t>that</w:t>
      </w:r>
      <w:r w:rsidRPr="6334D243">
        <w:rPr>
          <w:rFonts w:ascii="Minion Pro" w:eastAsia="Minion Pro" w:hAnsi="Minion Pro" w:cs="Minion Pro"/>
        </w:rPr>
        <w:t xml:space="preserve"> </w:t>
      </w:r>
      <w:r w:rsidR="4ACDDA81" w:rsidRPr="6334D243">
        <w:rPr>
          <w:rFonts w:ascii="Minion Pro" w:eastAsia="Minion Pro" w:hAnsi="Minion Pro" w:cs="Minion Pro"/>
        </w:rPr>
        <w:t>this policy was</w:t>
      </w:r>
      <w:r w:rsidRPr="6334D243">
        <w:rPr>
          <w:rFonts w:ascii="Minion Pro" w:eastAsia="Minion Pro" w:hAnsi="Minion Pro" w:cs="Minion Pro"/>
        </w:rPr>
        <w:t xml:space="preserve"> as</w:t>
      </w:r>
      <w:r w:rsidR="1B68F508" w:rsidRPr="6334D243">
        <w:rPr>
          <w:rFonts w:ascii="Minion Pro" w:eastAsia="Minion Pro" w:hAnsi="Minion Pro" w:cs="Minion Pro"/>
        </w:rPr>
        <w:t xml:space="preserve"> effective</w:t>
      </w:r>
      <w:r w:rsidRPr="6334D243">
        <w:rPr>
          <w:rFonts w:ascii="Minion Pro" w:eastAsia="Minion Pro" w:hAnsi="Minion Pro" w:cs="Minion Pro"/>
        </w:rPr>
        <w:t xml:space="preserve"> </w:t>
      </w:r>
      <w:r w:rsidR="321CD69F" w:rsidRPr="6334D243">
        <w:rPr>
          <w:rFonts w:ascii="Minion Pro" w:eastAsia="Minion Pro" w:hAnsi="Minion Pro" w:cs="Minion Pro"/>
        </w:rPr>
        <w:t xml:space="preserve">or more </w:t>
      </w:r>
      <w:r w:rsidRPr="6334D243">
        <w:rPr>
          <w:rFonts w:ascii="Minion Pro" w:eastAsia="Minion Pro" w:hAnsi="Minion Pro" w:cs="Minion Pro"/>
        </w:rPr>
        <w:t>effective</w:t>
      </w:r>
      <w:r w:rsidRPr="6334D243">
        <w:rPr>
          <w:rFonts w:ascii="Minion Pro" w:eastAsia="Minion Pro" w:hAnsi="Minion Pro" w:cs="Minion Pro"/>
          <w:i/>
          <w:iCs/>
        </w:rPr>
        <w:t xml:space="preserve"> </w:t>
      </w:r>
      <w:r w:rsidRPr="6334D243">
        <w:rPr>
          <w:rFonts w:ascii="Minion Pro" w:eastAsia="Minion Pro" w:hAnsi="Minion Pro" w:cs="Minion Pro"/>
        </w:rPr>
        <w:t xml:space="preserve">for employees with disabilities. Slightly fewer </w:t>
      </w:r>
      <w:r w:rsidR="1B68F508" w:rsidRPr="6334D243">
        <w:rPr>
          <w:rFonts w:ascii="Minion Pro" w:eastAsia="Minion Pro" w:hAnsi="Minion Pro" w:cs="Minion Pro"/>
        </w:rPr>
        <w:t xml:space="preserve">supervisors </w:t>
      </w:r>
      <w:r w:rsidRPr="6334D243">
        <w:rPr>
          <w:rFonts w:ascii="Minion Pro" w:eastAsia="Minion Pro" w:hAnsi="Minion Pro" w:cs="Minion Pro"/>
        </w:rPr>
        <w:t>(90 percent</w:t>
      </w:r>
      <w:r w:rsidR="4ACDDA81" w:rsidRPr="6334D243">
        <w:rPr>
          <w:rFonts w:ascii="Minion Pro" w:eastAsia="Minion Pro" w:hAnsi="Minion Pro" w:cs="Minion Pro"/>
        </w:rPr>
        <w:t xml:space="preserve"> in both 2022 and 2017</w:t>
      </w:r>
      <w:r w:rsidRPr="6334D243">
        <w:rPr>
          <w:rFonts w:ascii="Minion Pro" w:eastAsia="Minion Pro" w:hAnsi="Minion Pro" w:cs="Minion Pro"/>
        </w:rPr>
        <w:t>) whose organizations sometimes offered flexible work schedules agreed that this was an effective tool to maintain the productivity of employees</w:t>
      </w:r>
      <w:r w:rsidR="4ACDDA81" w:rsidRPr="6334D243">
        <w:rPr>
          <w:rFonts w:ascii="Minion Pro" w:eastAsia="Minion Pro" w:hAnsi="Minion Pro" w:cs="Minion Pro"/>
        </w:rPr>
        <w:t xml:space="preserve">. In 2022, </w:t>
      </w:r>
      <w:r w:rsidR="4B17D2B7" w:rsidRPr="6334D243">
        <w:rPr>
          <w:rFonts w:ascii="Minion Pro" w:eastAsia="Minion Pro" w:hAnsi="Minion Pro" w:cs="Minion Pro"/>
        </w:rPr>
        <w:t>87 percent</w:t>
      </w:r>
      <w:r w:rsidRPr="6334D243">
        <w:rPr>
          <w:rFonts w:ascii="Minion Pro" w:eastAsia="Minion Pro" w:hAnsi="Minion Pro" w:cs="Minion Pro"/>
        </w:rPr>
        <w:t xml:space="preserve"> of</w:t>
      </w:r>
      <w:r w:rsidRPr="6334D243">
        <w:rPr>
          <w:rFonts w:ascii="Minion Pro" w:eastAsia="Minion Pro" w:hAnsi="Minion Pro" w:cs="Minion Pro"/>
          <w:spacing w:val="-9"/>
        </w:rPr>
        <w:t xml:space="preserve"> </w:t>
      </w:r>
      <w:r w:rsidR="342EFC8D" w:rsidRPr="6334D243">
        <w:rPr>
          <w:rFonts w:ascii="Minion Pro" w:eastAsia="Minion Pro" w:hAnsi="Minion Pro" w:cs="Minion Pro"/>
        </w:rPr>
        <w:t xml:space="preserve">supervisors who worked in organizations that sometimes offered flexible work schedules </w:t>
      </w:r>
      <w:r w:rsidRPr="6334D243">
        <w:rPr>
          <w:rFonts w:ascii="Minion Pro" w:eastAsia="Minion Pro" w:hAnsi="Minion Pro" w:cs="Minion Pro"/>
        </w:rPr>
        <w:t xml:space="preserve">said </w:t>
      </w:r>
      <w:r w:rsidR="058E64FB" w:rsidRPr="6334D243">
        <w:rPr>
          <w:rFonts w:ascii="Minion Pro" w:eastAsia="Minion Pro" w:hAnsi="Minion Pro" w:cs="Minion Pro"/>
        </w:rPr>
        <w:t xml:space="preserve">flexible work schedules were </w:t>
      </w:r>
      <w:r w:rsidRPr="6334D243">
        <w:rPr>
          <w:rFonts w:ascii="Minion Pro" w:eastAsia="Minion Pro" w:hAnsi="Minion Pro" w:cs="Minion Pro"/>
        </w:rPr>
        <w:t xml:space="preserve">as effective </w:t>
      </w:r>
      <w:r w:rsidR="342EFC8D" w:rsidRPr="6334D243">
        <w:rPr>
          <w:rFonts w:ascii="Minion Pro" w:eastAsia="Minion Pro" w:hAnsi="Minion Pro" w:cs="Minion Pro"/>
        </w:rPr>
        <w:t>or more effective</w:t>
      </w:r>
      <w:r w:rsidR="342EFC8D" w:rsidRPr="6334D243">
        <w:rPr>
          <w:rFonts w:ascii="Minion Pro" w:eastAsia="Minion Pro" w:hAnsi="Minion Pro" w:cs="Minion Pro"/>
          <w:i/>
          <w:iCs/>
        </w:rPr>
        <w:t xml:space="preserve"> </w:t>
      </w:r>
      <w:r w:rsidRPr="6334D243">
        <w:rPr>
          <w:rFonts w:ascii="Minion Pro" w:eastAsia="Minion Pro" w:hAnsi="Minion Pro" w:cs="Minion Pro"/>
        </w:rPr>
        <w:t>a tool for employees with disabilities</w:t>
      </w:r>
      <w:r w:rsidR="4ACDDA81" w:rsidRPr="6334D243">
        <w:rPr>
          <w:rFonts w:ascii="Minion Pro" w:eastAsia="Minion Pro" w:hAnsi="Minion Pro" w:cs="Minion Pro"/>
        </w:rPr>
        <w:t>, compared to 79 percent in 2017</w:t>
      </w:r>
      <w:r w:rsidRPr="6334D243">
        <w:rPr>
          <w:rFonts w:ascii="Minion Pro" w:eastAsia="Minion Pro" w:hAnsi="Minion Pro" w:cs="Minion Pro"/>
        </w:rPr>
        <w:t xml:space="preserve">. Among the </w:t>
      </w:r>
      <w:r w:rsidR="74C898B0" w:rsidRPr="6334D243">
        <w:rPr>
          <w:rFonts w:ascii="Minion Pro" w:eastAsia="Minion Pro" w:hAnsi="Minion Pro" w:cs="Minion Pro"/>
        </w:rPr>
        <w:t>16</w:t>
      </w:r>
      <w:r w:rsidRPr="6334D243">
        <w:rPr>
          <w:rFonts w:ascii="Minion Pro" w:eastAsia="Minion Pro" w:hAnsi="Minion Pro" w:cs="Minion Pro"/>
        </w:rPr>
        <w:t xml:space="preserve"> percent</w:t>
      </w:r>
      <w:r w:rsidRPr="6334D243">
        <w:rPr>
          <w:rFonts w:ascii="Minion Pro" w:eastAsia="Minion Pro" w:hAnsi="Minion Pro" w:cs="Minion Pro"/>
          <w:spacing w:val="-27"/>
        </w:rPr>
        <w:t xml:space="preserve"> </w:t>
      </w:r>
      <w:r w:rsidRPr="6334D243">
        <w:rPr>
          <w:rFonts w:ascii="Minion Pro" w:eastAsia="Minion Pro" w:hAnsi="Minion Pro" w:cs="Minion Pro"/>
        </w:rPr>
        <w:t>of</w:t>
      </w:r>
      <w:r w:rsidR="058E64FB" w:rsidRPr="6334D243">
        <w:rPr>
          <w:rFonts w:ascii="Minion Pro" w:eastAsia="Minion Pro" w:hAnsi="Minion Pro" w:cs="Minion Pro"/>
        </w:rPr>
        <w:t xml:space="preserve"> </w:t>
      </w:r>
      <w:r w:rsidRPr="6334D243">
        <w:rPr>
          <w:rFonts w:ascii="Minion Pro" w:eastAsia="Minion Pro" w:hAnsi="Minion Pro" w:cs="Minion Pro"/>
        </w:rPr>
        <w:t>supervisors whose organizations did not typically offer flexible work schedules</w:t>
      </w:r>
      <w:r w:rsidR="4ACDDA81" w:rsidRPr="6334D243">
        <w:rPr>
          <w:rFonts w:ascii="Minion Pro" w:eastAsia="Minion Pro" w:hAnsi="Minion Pro" w:cs="Minion Pro"/>
        </w:rPr>
        <w:t xml:space="preserve"> in 2022</w:t>
      </w:r>
      <w:r w:rsidRPr="6334D243">
        <w:rPr>
          <w:rFonts w:ascii="Minion Pro" w:eastAsia="Minion Pro" w:hAnsi="Minion Pro" w:cs="Minion Pro"/>
        </w:rPr>
        <w:t>, half (</w:t>
      </w:r>
      <w:r w:rsidR="3A452EFD" w:rsidRPr="6334D243">
        <w:rPr>
          <w:rFonts w:ascii="Minion Pro" w:eastAsia="Minion Pro" w:hAnsi="Minion Pro" w:cs="Minion Pro"/>
        </w:rPr>
        <w:t xml:space="preserve">50 </w:t>
      </w:r>
      <w:r w:rsidRPr="6334D243">
        <w:rPr>
          <w:rFonts w:ascii="Minion Pro" w:eastAsia="Minion Pro" w:hAnsi="Minion Pro" w:cs="Minion Pro"/>
        </w:rPr>
        <w:t>percent) felt it would be a feasible strategy to improve the organization</w:t>
      </w:r>
      <w:r w:rsidR="3EF3BDD4" w:rsidRPr="6334D243">
        <w:rPr>
          <w:rFonts w:ascii="Minion Pro" w:eastAsia="Minion Pro" w:hAnsi="Minion Pro" w:cs="Minion Pro"/>
        </w:rPr>
        <w:t>’</w:t>
      </w:r>
      <w:r w:rsidRPr="6334D243">
        <w:rPr>
          <w:rFonts w:ascii="Minion Pro" w:eastAsia="Minion Pro" w:hAnsi="Minion Pro" w:cs="Minion Pro"/>
        </w:rPr>
        <w:t>s ability to employ people with disabilities</w:t>
      </w:r>
      <w:r w:rsidR="0EE8DD6B" w:rsidRPr="6334D243">
        <w:rPr>
          <w:rFonts w:ascii="Minion Pro" w:eastAsia="Minion Pro" w:hAnsi="Minion Pro" w:cs="Minion Pro"/>
        </w:rPr>
        <w:t xml:space="preserve">. </w:t>
      </w:r>
    </w:p>
    <w:p w14:paraId="1BBB4AA8" w14:textId="1178538F" w:rsidR="14999F03" w:rsidRDefault="14999F03">
      <w:r>
        <w:br w:type="page"/>
      </w:r>
    </w:p>
    <w:p w14:paraId="44CDABD1" w14:textId="25932006" w:rsidR="14999F03" w:rsidRDefault="00D81E15" w:rsidP="00D81E15">
      <w:pPr>
        <w:pStyle w:val="pf0"/>
        <w:spacing w:before="0" w:beforeAutospacing="0" w:after="0" w:afterAutospacing="0" w:line="360" w:lineRule="auto"/>
        <w:ind w:right="0"/>
        <w:rPr>
          <w:rFonts w:ascii="Minion Pro" w:hAnsi="Minion Pro"/>
        </w:rPr>
      </w:pPr>
      <w:r w:rsidRPr="00EB3B76">
        <w:rPr>
          <w:rFonts w:ascii="Myriad Pro"/>
          <w:b/>
          <w:bCs/>
          <w:color w:val="345290"/>
        </w:rPr>
        <w:lastRenderedPageBreak/>
        <w:t xml:space="preserve">Table 4. </w:t>
      </w:r>
      <w:r>
        <w:rPr>
          <w:rFonts w:ascii="Myriad Pro"/>
          <w:b/>
          <w:bCs/>
          <w:color w:val="345290"/>
        </w:rPr>
        <w:t xml:space="preserve">2022 </w:t>
      </w:r>
      <w:r w:rsidRPr="00EB3B76">
        <w:rPr>
          <w:rFonts w:ascii="Myriad Pro"/>
          <w:b/>
          <w:bCs/>
          <w:color w:val="345290"/>
        </w:rPr>
        <w:t>Accommodation Practices re Flexible Working Arrangements and Perceived Effectiveness (if used) or Feasibility (if not used)</w:t>
      </w:r>
    </w:p>
    <w:tbl>
      <w:tblPr>
        <w:tblStyle w:val="TableGridLight"/>
        <w:tblW w:w="9360" w:type="dxa"/>
        <w:tblLayout w:type="fixed"/>
        <w:tblLook w:val="01E0" w:firstRow="1" w:lastRow="1" w:firstColumn="1" w:lastColumn="1" w:noHBand="0" w:noVBand="0"/>
        <w:tblCaption w:val="Table 4. 2022 Accommodation Practices re Flexible Working Arrangements and Perceived Effectiveness (if used) or Feasibility (if not used)"/>
        <w:tblDescription w:val="Participants that use flexible work schedules, working from home some or most of the time, and job sharing  find these practices to be over 90 pecent effective for people with or without disabilities.  Furthermore many participants report that flexible work schedule and job sharing could be feasible about 50 percent  of the time. "/>
      </w:tblPr>
      <w:tblGrid>
        <w:gridCol w:w="1872"/>
        <w:gridCol w:w="1872"/>
        <w:gridCol w:w="1872"/>
        <w:gridCol w:w="1872"/>
        <w:gridCol w:w="1872"/>
      </w:tblGrid>
      <w:tr w:rsidR="00E540BF" w14:paraId="05604AC8" w14:textId="77777777" w:rsidTr="00D81E15">
        <w:trPr>
          <w:cantSplit/>
          <w:trHeight w:val="305"/>
          <w:tblHeader/>
        </w:trPr>
        <w:tc>
          <w:tcPr>
            <w:tcW w:w="1872" w:type="dxa"/>
          </w:tcPr>
          <w:p w14:paraId="05D24657" w14:textId="77777777" w:rsidR="00E540BF" w:rsidRDefault="00E540BF" w:rsidP="00A522A6">
            <w:pPr>
              <w:pStyle w:val="TableParagraph"/>
              <w:spacing w:line="240" w:lineRule="auto"/>
              <w:ind w:right="10"/>
              <w:rPr>
                <w:sz w:val="24"/>
              </w:rPr>
            </w:pPr>
          </w:p>
        </w:tc>
        <w:tc>
          <w:tcPr>
            <w:tcW w:w="1872" w:type="dxa"/>
          </w:tcPr>
          <w:p w14:paraId="6EE11C78" w14:textId="77777777" w:rsidR="00E540BF" w:rsidRPr="00F32A2A" w:rsidRDefault="00E540BF" w:rsidP="00A522A6">
            <w:pPr>
              <w:pStyle w:val="TableParagraph"/>
              <w:spacing w:line="240" w:lineRule="auto"/>
              <w:ind w:right="10"/>
              <w:jc w:val="center"/>
              <w:rPr>
                <w:b/>
                <w:bCs/>
              </w:rPr>
            </w:pPr>
            <w:r w:rsidRPr="00F32A2A">
              <w:rPr>
                <w:b/>
                <w:bCs/>
              </w:rPr>
              <w:t>Uses practice</w:t>
            </w:r>
          </w:p>
        </w:tc>
        <w:tc>
          <w:tcPr>
            <w:tcW w:w="1872" w:type="dxa"/>
          </w:tcPr>
          <w:p w14:paraId="4D0E0F85" w14:textId="77777777" w:rsidR="00E540BF" w:rsidRPr="00F32A2A" w:rsidRDefault="00E540BF" w:rsidP="00A522A6">
            <w:pPr>
              <w:pStyle w:val="TableParagraph"/>
              <w:spacing w:line="240" w:lineRule="auto"/>
              <w:ind w:right="10"/>
              <w:jc w:val="center"/>
              <w:rPr>
                <w:b/>
                <w:bCs/>
              </w:rPr>
            </w:pPr>
            <w:r w:rsidRPr="00F32A2A">
              <w:rPr>
                <w:b/>
                <w:bCs/>
              </w:rPr>
              <w:t>Practice is effective</w:t>
            </w:r>
          </w:p>
        </w:tc>
        <w:tc>
          <w:tcPr>
            <w:tcW w:w="1872" w:type="dxa"/>
          </w:tcPr>
          <w:p w14:paraId="2F7638C2" w14:textId="77777777" w:rsidR="00E540BF" w:rsidRPr="00F32A2A" w:rsidRDefault="00E540BF" w:rsidP="00A522A6">
            <w:pPr>
              <w:pStyle w:val="TableParagraph"/>
              <w:spacing w:line="240" w:lineRule="auto"/>
              <w:ind w:right="10"/>
              <w:jc w:val="center"/>
              <w:rPr>
                <w:b/>
                <w:bCs/>
              </w:rPr>
            </w:pPr>
            <w:r w:rsidRPr="00DB59CC">
              <w:rPr>
                <w:b/>
                <w:bCs/>
              </w:rPr>
              <w:t>As effective PWD</w:t>
            </w:r>
          </w:p>
        </w:tc>
        <w:tc>
          <w:tcPr>
            <w:tcW w:w="1872" w:type="dxa"/>
          </w:tcPr>
          <w:p w14:paraId="656C4357" w14:textId="77777777" w:rsidR="00E540BF" w:rsidRPr="00F32A2A" w:rsidRDefault="00E540BF" w:rsidP="00A522A6">
            <w:pPr>
              <w:pStyle w:val="TableParagraph"/>
              <w:spacing w:line="240" w:lineRule="auto"/>
              <w:ind w:right="10"/>
              <w:jc w:val="center"/>
              <w:rPr>
                <w:b/>
                <w:bCs/>
              </w:rPr>
            </w:pPr>
            <w:r>
              <w:rPr>
                <w:b/>
                <w:bCs/>
              </w:rPr>
              <w:t>Feasible</w:t>
            </w:r>
          </w:p>
        </w:tc>
      </w:tr>
      <w:tr w:rsidR="00E540BF" w14:paraId="568CC68C" w14:textId="77777777" w:rsidTr="005F089C">
        <w:trPr>
          <w:trHeight w:val="305"/>
        </w:trPr>
        <w:tc>
          <w:tcPr>
            <w:tcW w:w="9360" w:type="dxa"/>
            <w:gridSpan w:val="5"/>
          </w:tcPr>
          <w:p w14:paraId="5A219CE4" w14:textId="77777777" w:rsidR="00E540BF" w:rsidRPr="00DB59CC" w:rsidRDefault="00E540BF" w:rsidP="00A522A6">
            <w:pPr>
              <w:pStyle w:val="TableParagraph"/>
              <w:spacing w:line="240" w:lineRule="auto"/>
              <w:ind w:right="10"/>
              <w:rPr>
                <w:b/>
                <w:bCs/>
                <w:sz w:val="24"/>
                <w:szCs w:val="24"/>
              </w:rPr>
            </w:pPr>
            <w:r w:rsidRPr="00DB59CC">
              <w:rPr>
                <w:b/>
                <w:bCs/>
                <w:sz w:val="24"/>
                <w:szCs w:val="24"/>
              </w:rPr>
              <w:t>Flexible work schedule</w:t>
            </w:r>
          </w:p>
        </w:tc>
      </w:tr>
      <w:tr w:rsidR="00E540BF" w14:paraId="62E9B63F" w14:textId="77777777" w:rsidTr="005F089C">
        <w:trPr>
          <w:trHeight w:val="305"/>
        </w:trPr>
        <w:tc>
          <w:tcPr>
            <w:tcW w:w="1872" w:type="dxa"/>
          </w:tcPr>
          <w:p w14:paraId="71A9BC07" w14:textId="77777777" w:rsidR="00E540BF" w:rsidRPr="00DB59CC" w:rsidRDefault="00E540BF" w:rsidP="00A522A6">
            <w:pPr>
              <w:pStyle w:val="TableParagraph"/>
              <w:spacing w:line="240" w:lineRule="auto"/>
              <w:ind w:right="10"/>
              <w:rPr>
                <w:sz w:val="24"/>
                <w:szCs w:val="24"/>
              </w:rPr>
            </w:pPr>
            <w:r w:rsidRPr="00DB59CC">
              <w:rPr>
                <w:sz w:val="24"/>
                <w:szCs w:val="24"/>
              </w:rPr>
              <w:t xml:space="preserve">  Yes</w:t>
            </w:r>
          </w:p>
        </w:tc>
        <w:tc>
          <w:tcPr>
            <w:tcW w:w="1872" w:type="dxa"/>
          </w:tcPr>
          <w:p w14:paraId="179F4A36" w14:textId="77777777" w:rsidR="00E540BF" w:rsidRPr="00DB59CC" w:rsidRDefault="00E540BF" w:rsidP="00A522A6">
            <w:pPr>
              <w:pStyle w:val="TableParagraph"/>
              <w:spacing w:line="240" w:lineRule="auto"/>
              <w:ind w:right="10"/>
              <w:jc w:val="center"/>
              <w:rPr>
                <w:b/>
                <w:bCs/>
                <w:sz w:val="24"/>
                <w:szCs w:val="24"/>
              </w:rPr>
            </w:pPr>
            <w:r w:rsidRPr="00DB59CC">
              <w:rPr>
                <w:sz w:val="24"/>
                <w:szCs w:val="24"/>
              </w:rPr>
              <w:t>40%</w:t>
            </w:r>
          </w:p>
        </w:tc>
        <w:tc>
          <w:tcPr>
            <w:tcW w:w="1872" w:type="dxa"/>
          </w:tcPr>
          <w:p w14:paraId="54EEC239" w14:textId="77777777" w:rsidR="00E540BF" w:rsidRPr="00DB59CC" w:rsidRDefault="00E540BF" w:rsidP="00A522A6">
            <w:pPr>
              <w:pStyle w:val="TableParagraph"/>
              <w:spacing w:line="240" w:lineRule="auto"/>
              <w:ind w:right="10"/>
              <w:jc w:val="center"/>
              <w:rPr>
                <w:b/>
                <w:bCs/>
                <w:sz w:val="24"/>
                <w:szCs w:val="24"/>
              </w:rPr>
            </w:pPr>
            <w:r w:rsidRPr="00DB59CC">
              <w:rPr>
                <w:sz w:val="24"/>
                <w:szCs w:val="24"/>
              </w:rPr>
              <w:t>94%</w:t>
            </w:r>
          </w:p>
        </w:tc>
        <w:tc>
          <w:tcPr>
            <w:tcW w:w="1872" w:type="dxa"/>
          </w:tcPr>
          <w:p w14:paraId="669DDEEB" w14:textId="77777777" w:rsidR="00E540BF" w:rsidRPr="00DB59CC" w:rsidRDefault="00E540BF" w:rsidP="00A522A6">
            <w:pPr>
              <w:pStyle w:val="TableParagraph"/>
              <w:spacing w:line="240" w:lineRule="auto"/>
              <w:ind w:right="10"/>
              <w:jc w:val="center"/>
              <w:rPr>
                <w:b/>
                <w:bCs/>
                <w:sz w:val="24"/>
                <w:szCs w:val="24"/>
              </w:rPr>
            </w:pPr>
            <w:r w:rsidRPr="00DB59CC">
              <w:rPr>
                <w:sz w:val="24"/>
                <w:szCs w:val="24"/>
              </w:rPr>
              <w:t>93%</w:t>
            </w:r>
          </w:p>
        </w:tc>
        <w:tc>
          <w:tcPr>
            <w:tcW w:w="1872" w:type="dxa"/>
          </w:tcPr>
          <w:p w14:paraId="517DD1E2" w14:textId="77777777" w:rsidR="00E540BF" w:rsidRPr="00DB59CC" w:rsidRDefault="00E540BF" w:rsidP="00A522A6">
            <w:pPr>
              <w:pStyle w:val="TableParagraph"/>
              <w:spacing w:line="240" w:lineRule="auto"/>
              <w:ind w:right="10"/>
              <w:jc w:val="center"/>
              <w:rPr>
                <w:b/>
                <w:bCs/>
                <w:sz w:val="24"/>
                <w:szCs w:val="24"/>
              </w:rPr>
            </w:pPr>
            <w:r w:rsidRPr="00DB59CC">
              <w:rPr>
                <w:sz w:val="24"/>
                <w:szCs w:val="24"/>
              </w:rPr>
              <w:t>--</w:t>
            </w:r>
          </w:p>
        </w:tc>
      </w:tr>
      <w:tr w:rsidR="00E540BF" w14:paraId="77965775" w14:textId="77777777" w:rsidTr="005F089C">
        <w:trPr>
          <w:trHeight w:val="305"/>
        </w:trPr>
        <w:tc>
          <w:tcPr>
            <w:tcW w:w="1872" w:type="dxa"/>
          </w:tcPr>
          <w:p w14:paraId="3B018559" w14:textId="77777777" w:rsidR="00E540BF" w:rsidRPr="00DB59CC" w:rsidRDefault="00E540BF" w:rsidP="00A522A6">
            <w:pPr>
              <w:pStyle w:val="TableParagraph"/>
              <w:spacing w:line="240" w:lineRule="auto"/>
              <w:ind w:right="10"/>
              <w:rPr>
                <w:sz w:val="24"/>
                <w:szCs w:val="24"/>
              </w:rPr>
            </w:pPr>
            <w:r w:rsidRPr="00DB59CC">
              <w:rPr>
                <w:sz w:val="24"/>
                <w:szCs w:val="24"/>
              </w:rPr>
              <w:t xml:space="preserve">  Sometimes</w:t>
            </w:r>
          </w:p>
        </w:tc>
        <w:tc>
          <w:tcPr>
            <w:tcW w:w="1872" w:type="dxa"/>
          </w:tcPr>
          <w:p w14:paraId="446587D7" w14:textId="77777777" w:rsidR="00E540BF" w:rsidRPr="00DB59CC" w:rsidRDefault="00E540BF" w:rsidP="00A522A6">
            <w:pPr>
              <w:pStyle w:val="TableParagraph"/>
              <w:spacing w:line="240" w:lineRule="auto"/>
              <w:ind w:right="10"/>
              <w:jc w:val="center"/>
              <w:rPr>
                <w:b/>
                <w:bCs/>
                <w:sz w:val="24"/>
                <w:szCs w:val="24"/>
              </w:rPr>
            </w:pPr>
            <w:r w:rsidRPr="00DB59CC">
              <w:rPr>
                <w:sz w:val="24"/>
                <w:szCs w:val="24"/>
              </w:rPr>
              <w:t>44%</w:t>
            </w:r>
          </w:p>
        </w:tc>
        <w:tc>
          <w:tcPr>
            <w:tcW w:w="1872" w:type="dxa"/>
          </w:tcPr>
          <w:p w14:paraId="06191B26" w14:textId="77777777" w:rsidR="00E540BF" w:rsidRPr="00DB59CC" w:rsidRDefault="00E540BF" w:rsidP="00A522A6">
            <w:pPr>
              <w:pStyle w:val="TableParagraph"/>
              <w:spacing w:line="240" w:lineRule="auto"/>
              <w:ind w:right="10"/>
              <w:jc w:val="center"/>
              <w:rPr>
                <w:b/>
                <w:bCs/>
                <w:sz w:val="24"/>
                <w:szCs w:val="24"/>
              </w:rPr>
            </w:pPr>
            <w:r w:rsidRPr="00DB59CC">
              <w:rPr>
                <w:sz w:val="24"/>
                <w:szCs w:val="24"/>
              </w:rPr>
              <w:t>90%</w:t>
            </w:r>
          </w:p>
        </w:tc>
        <w:tc>
          <w:tcPr>
            <w:tcW w:w="1872" w:type="dxa"/>
          </w:tcPr>
          <w:p w14:paraId="0C3344B1" w14:textId="77777777" w:rsidR="00E540BF" w:rsidRPr="00DB59CC" w:rsidRDefault="00E540BF" w:rsidP="00A522A6">
            <w:pPr>
              <w:pStyle w:val="TableParagraph"/>
              <w:spacing w:line="240" w:lineRule="auto"/>
              <w:ind w:right="10"/>
              <w:jc w:val="center"/>
              <w:rPr>
                <w:b/>
                <w:bCs/>
                <w:sz w:val="24"/>
                <w:szCs w:val="24"/>
              </w:rPr>
            </w:pPr>
            <w:r w:rsidRPr="00DB59CC">
              <w:rPr>
                <w:sz w:val="24"/>
                <w:szCs w:val="24"/>
              </w:rPr>
              <w:t>87%</w:t>
            </w:r>
          </w:p>
        </w:tc>
        <w:tc>
          <w:tcPr>
            <w:tcW w:w="1872" w:type="dxa"/>
          </w:tcPr>
          <w:p w14:paraId="25DF0382" w14:textId="77777777" w:rsidR="00E540BF" w:rsidRPr="00DB59CC" w:rsidRDefault="00E540BF" w:rsidP="00A522A6">
            <w:pPr>
              <w:pStyle w:val="TableParagraph"/>
              <w:spacing w:line="240" w:lineRule="auto"/>
              <w:ind w:right="10"/>
              <w:jc w:val="center"/>
              <w:rPr>
                <w:b/>
                <w:bCs/>
                <w:sz w:val="24"/>
                <w:szCs w:val="24"/>
              </w:rPr>
            </w:pPr>
            <w:r w:rsidRPr="00DB59CC">
              <w:rPr>
                <w:sz w:val="24"/>
                <w:szCs w:val="24"/>
              </w:rPr>
              <w:t>--</w:t>
            </w:r>
          </w:p>
        </w:tc>
      </w:tr>
      <w:tr w:rsidR="00E540BF" w14:paraId="117CD2CD" w14:textId="77777777" w:rsidTr="005F089C">
        <w:trPr>
          <w:trHeight w:val="305"/>
        </w:trPr>
        <w:tc>
          <w:tcPr>
            <w:tcW w:w="1872" w:type="dxa"/>
          </w:tcPr>
          <w:p w14:paraId="5DA61D69" w14:textId="77777777" w:rsidR="00E540BF" w:rsidRPr="00DB59CC" w:rsidRDefault="00E540BF" w:rsidP="00A522A6">
            <w:pPr>
              <w:pStyle w:val="TableParagraph"/>
              <w:spacing w:line="240" w:lineRule="auto"/>
              <w:ind w:right="10"/>
              <w:rPr>
                <w:sz w:val="24"/>
                <w:szCs w:val="24"/>
              </w:rPr>
            </w:pPr>
            <w:r w:rsidRPr="00DB59CC">
              <w:rPr>
                <w:sz w:val="24"/>
                <w:szCs w:val="24"/>
              </w:rPr>
              <w:t xml:space="preserve">  No</w:t>
            </w:r>
          </w:p>
        </w:tc>
        <w:tc>
          <w:tcPr>
            <w:tcW w:w="1872" w:type="dxa"/>
          </w:tcPr>
          <w:p w14:paraId="48C3335D" w14:textId="77777777" w:rsidR="00E540BF" w:rsidRPr="00DB59CC" w:rsidRDefault="00E540BF" w:rsidP="00A522A6">
            <w:pPr>
              <w:pStyle w:val="TableParagraph"/>
              <w:spacing w:line="240" w:lineRule="auto"/>
              <w:ind w:right="10"/>
              <w:jc w:val="center"/>
              <w:rPr>
                <w:b/>
                <w:bCs/>
                <w:sz w:val="24"/>
                <w:szCs w:val="24"/>
              </w:rPr>
            </w:pPr>
            <w:r w:rsidRPr="00DB59CC">
              <w:rPr>
                <w:sz w:val="24"/>
                <w:szCs w:val="24"/>
              </w:rPr>
              <w:t>16%</w:t>
            </w:r>
          </w:p>
        </w:tc>
        <w:tc>
          <w:tcPr>
            <w:tcW w:w="1872" w:type="dxa"/>
          </w:tcPr>
          <w:p w14:paraId="0396580C" w14:textId="77777777" w:rsidR="00E540BF" w:rsidRPr="00DB59CC" w:rsidRDefault="00E540BF" w:rsidP="00A522A6">
            <w:pPr>
              <w:pStyle w:val="TableParagraph"/>
              <w:spacing w:line="240" w:lineRule="auto"/>
              <w:ind w:right="10"/>
              <w:jc w:val="center"/>
              <w:rPr>
                <w:b/>
                <w:bCs/>
                <w:sz w:val="24"/>
                <w:szCs w:val="24"/>
              </w:rPr>
            </w:pPr>
            <w:r w:rsidRPr="00DB59CC">
              <w:rPr>
                <w:sz w:val="24"/>
                <w:szCs w:val="24"/>
              </w:rPr>
              <w:t>--</w:t>
            </w:r>
          </w:p>
        </w:tc>
        <w:tc>
          <w:tcPr>
            <w:tcW w:w="1872" w:type="dxa"/>
          </w:tcPr>
          <w:p w14:paraId="39BC6EFF" w14:textId="77777777" w:rsidR="00E540BF" w:rsidRPr="00DB59CC" w:rsidRDefault="00E540BF" w:rsidP="00A522A6">
            <w:pPr>
              <w:pStyle w:val="TableParagraph"/>
              <w:spacing w:line="240" w:lineRule="auto"/>
              <w:ind w:right="10"/>
              <w:jc w:val="center"/>
              <w:rPr>
                <w:b/>
                <w:bCs/>
                <w:sz w:val="24"/>
                <w:szCs w:val="24"/>
              </w:rPr>
            </w:pPr>
            <w:r w:rsidRPr="00DB59CC">
              <w:rPr>
                <w:sz w:val="24"/>
                <w:szCs w:val="24"/>
              </w:rPr>
              <w:t>--</w:t>
            </w:r>
          </w:p>
        </w:tc>
        <w:tc>
          <w:tcPr>
            <w:tcW w:w="1872" w:type="dxa"/>
          </w:tcPr>
          <w:p w14:paraId="0CFAEDAE" w14:textId="77777777" w:rsidR="00E540BF" w:rsidRPr="00DB59CC" w:rsidRDefault="00E540BF" w:rsidP="00A522A6">
            <w:pPr>
              <w:pStyle w:val="TableParagraph"/>
              <w:spacing w:line="240" w:lineRule="auto"/>
              <w:ind w:right="10"/>
              <w:jc w:val="center"/>
              <w:rPr>
                <w:b/>
                <w:bCs/>
                <w:sz w:val="24"/>
                <w:szCs w:val="24"/>
              </w:rPr>
            </w:pPr>
            <w:r w:rsidRPr="00DB59CC">
              <w:rPr>
                <w:sz w:val="24"/>
                <w:szCs w:val="24"/>
              </w:rPr>
              <w:t>50%</w:t>
            </w:r>
          </w:p>
        </w:tc>
      </w:tr>
      <w:tr w:rsidR="00E540BF" w14:paraId="7F05F8DD" w14:textId="77777777" w:rsidTr="005F089C">
        <w:trPr>
          <w:trHeight w:val="305"/>
        </w:trPr>
        <w:tc>
          <w:tcPr>
            <w:tcW w:w="9360" w:type="dxa"/>
            <w:gridSpan w:val="5"/>
          </w:tcPr>
          <w:p w14:paraId="7CAFCADA" w14:textId="77777777" w:rsidR="00E540BF" w:rsidRPr="00DB59CC" w:rsidRDefault="00E540BF" w:rsidP="00A522A6">
            <w:pPr>
              <w:pStyle w:val="TableParagraph"/>
              <w:spacing w:line="240" w:lineRule="auto"/>
              <w:ind w:right="10"/>
              <w:rPr>
                <w:b/>
                <w:bCs/>
                <w:sz w:val="24"/>
                <w:szCs w:val="24"/>
              </w:rPr>
            </w:pPr>
            <w:r w:rsidRPr="00DB59CC">
              <w:rPr>
                <w:b/>
                <w:bCs/>
                <w:sz w:val="24"/>
                <w:szCs w:val="24"/>
              </w:rPr>
              <w:t>Working from home some of the time</w:t>
            </w:r>
          </w:p>
        </w:tc>
      </w:tr>
      <w:tr w:rsidR="00E540BF" w14:paraId="4F1CA729" w14:textId="77777777" w:rsidTr="005F089C">
        <w:trPr>
          <w:trHeight w:val="305"/>
        </w:trPr>
        <w:tc>
          <w:tcPr>
            <w:tcW w:w="1872" w:type="dxa"/>
          </w:tcPr>
          <w:p w14:paraId="2329373D" w14:textId="77777777" w:rsidR="00E540BF" w:rsidRDefault="00E540BF" w:rsidP="00A522A6">
            <w:pPr>
              <w:pStyle w:val="TableParagraph"/>
              <w:spacing w:line="240" w:lineRule="auto"/>
              <w:ind w:right="10"/>
              <w:rPr>
                <w:sz w:val="24"/>
              </w:rPr>
            </w:pPr>
            <w:r>
              <w:rPr>
                <w:sz w:val="24"/>
              </w:rPr>
              <w:t xml:space="preserve">  Yes</w:t>
            </w:r>
          </w:p>
        </w:tc>
        <w:tc>
          <w:tcPr>
            <w:tcW w:w="1872" w:type="dxa"/>
          </w:tcPr>
          <w:p w14:paraId="7F38E9DC" w14:textId="77777777" w:rsidR="00E540BF" w:rsidRPr="00F32A2A" w:rsidRDefault="00E540BF" w:rsidP="00A522A6">
            <w:pPr>
              <w:pStyle w:val="TableParagraph"/>
              <w:spacing w:line="240" w:lineRule="auto"/>
              <w:ind w:right="10"/>
              <w:jc w:val="center"/>
              <w:rPr>
                <w:b/>
                <w:bCs/>
              </w:rPr>
            </w:pPr>
            <w:r w:rsidRPr="70E52A42">
              <w:rPr>
                <w:sz w:val="24"/>
                <w:szCs w:val="24"/>
              </w:rPr>
              <w:t>36%</w:t>
            </w:r>
          </w:p>
        </w:tc>
        <w:tc>
          <w:tcPr>
            <w:tcW w:w="1872" w:type="dxa"/>
          </w:tcPr>
          <w:p w14:paraId="4570A0CC" w14:textId="77777777" w:rsidR="00E540BF" w:rsidRPr="00F32A2A" w:rsidRDefault="00E540BF" w:rsidP="00A522A6">
            <w:pPr>
              <w:pStyle w:val="TableParagraph"/>
              <w:spacing w:line="240" w:lineRule="auto"/>
              <w:ind w:right="10"/>
              <w:jc w:val="center"/>
              <w:rPr>
                <w:b/>
                <w:bCs/>
              </w:rPr>
            </w:pPr>
            <w:r w:rsidRPr="70E52A42">
              <w:rPr>
                <w:color w:val="000000" w:themeColor="text1"/>
                <w:sz w:val="24"/>
                <w:szCs w:val="24"/>
              </w:rPr>
              <w:t>92%</w:t>
            </w:r>
          </w:p>
        </w:tc>
        <w:tc>
          <w:tcPr>
            <w:tcW w:w="1872" w:type="dxa"/>
          </w:tcPr>
          <w:p w14:paraId="0CD57FF7" w14:textId="77777777" w:rsidR="00E540BF" w:rsidRPr="00F32A2A" w:rsidRDefault="00E540BF" w:rsidP="00A522A6">
            <w:pPr>
              <w:pStyle w:val="TableParagraph"/>
              <w:spacing w:line="240" w:lineRule="auto"/>
              <w:ind w:right="10"/>
              <w:jc w:val="center"/>
              <w:rPr>
                <w:b/>
                <w:bCs/>
              </w:rPr>
            </w:pPr>
            <w:r w:rsidRPr="76E59A7C">
              <w:rPr>
                <w:color w:val="000000" w:themeColor="text1"/>
                <w:sz w:val="24"/>
                <w:szCs w:val="24"/>
              </w:rPr>
              <w:t>90%</w:t>
            </w:r>
          </w:p>
        </w:tc>
        <w:tc>
          <w:tcPr>
            <w:tcW w:w="1872" w:type="dxa"/>
          </w:tcPr>
          <w:p w14:paraId="759ACFA3" w14:textId="77777777" w:rsidR="00E540BF" w:rsidRPr="00F32A2A" w:rsidRDefault="00E540BF" w:rsidP="00A522A6">
            <w:pPr>
              <w:pStyle w:val="TableParagraph"/>
              <w:spacing w:line="240" w:lineRule="auto"/>
              <w:ind w:right="10"/>
              <w:jc w:val="center"/>
              <w:rPr>
                <w:b/>
                <w:bCs/>
              </w:rPr>
            </w:pPr>
            <w:r w:rsidRPr="70E52A42">
              <w:rPr>
                <w:color w:val="000000" w:themeColor="text1"/>
                <w:sz w:val="24"/>
                <w:szCs w:val="24"/>
              </w:rPr>
              <w:t>--</w:t>
            </w:r>
          </w:p>
        </w:tc>
      </w:tr>
      <w:tr w:rsidR="00E540BF" w14:paraId="513E7380" w14:textId="77777777" w:rsidTr="005F089C">
        <w:trPr>
          <w:trHeight w:val="305"/>
        </w:trPr>
        <w:tc>
          <w:tcPr>
            <w:tcW w:w="1872" w:type="dxa"/>
          </w:tcPr>
          <w:p w14:paraId="1945AEFB" w14:textId="77777777" w:rsidR="00E540BF" w:rsidRDefault="00E540BF" w:rsidP="00A522A6">
            <w:pPr>
              <w:pStyle w:val="TableParagraph"/>
              <w:spacing w:line="240" w:lineRule="auto"/>
              <w:ind w:right="10"/>
              <w:rPr>
                <w:sz w:val="24"/>
              </w:rPr>
            </w:pPr>
            <w:r>
              <w:rPr>
                <w:sz w:val="24"/>
              </w:rPr>
              <w:t xml:space="preserve">  Sometimes</w:t>
            </w:r>
          </w:p>
        </w:tc>
        <w:tc>
          <w:tcPr>
            <w:tcW w:w="1872" w:type="dxa"/>
          </w:tcPr>
          <w:p w14:paraId="215699EB" w14:textId="77777777" w:rsidR="00E540BF" w:rsidRPr="00F32A2A" w:rsidRDefault="00E540BF" w:rsidP="00A522A6">
            <w:pPr>
              <w:pStyle w:val="TableParagraph"/>
              <w:spacing w:line="240" w:lineRule="auto"/>
              <w:ind w:right="10"/>
              <w:jc w:val="center"/>
              <w:rPr>
                <w:b/>
                <w:bCs/>
              </w:rPr>
            </w:pPr>
            <w:r w:rsidRPr="70E52A42">
              <w:rPr>
                <w:sz w:val="24"/>
                <w:szCs w:val="24"/>
              </w:rPr>
              <w:t>39%</w:t>
            </w:r>
          </w:p>
        </w:tc>
        <w:tc>
          <w:tcPr>
            <w:tcW w:w="1872" w:type="dxa"/>
          </w:tcPr>
          <w:p w14:paraId="125B91D5" w14:textId="77777777" w:rsidR="00E540BF" w:rsidRPr="00F32A2A" w:rsidRDefault="00E540BF" w:rsidP="00A522A6">
            <w:pPr>
              <w:pStyle w:val="TableParagraph"/>
              <w:spacing w:line="240" w:lineRule="auto"/>
              <w:ind w:right="10"/>
              <w:jc w:val="center"/>
              <w:rPr>
                <w:b/>
                <w:bCs/>
              </w:rPr>
            </w:pPr>
            <w:r w:rsidRPr="70E52A42">
              <w:rPr>
                <w:color w:val="000000" w:themeColor="text1"/>
                <w:sz w:val="24"/>
                <w:szCs w:val="24"/>
              </w:rPr>
              <w:t>82%</w:t>
            </w:r>
          </w:p>
        </w:tc>
        <w:tc>
          <w:tcPr>
            <w:tcW w:w="1872" w:type="dxa"/>
          </w:tcPr>
          <w:p w14:paraId="5DF65A77" w14:textId="77777777" w:rsidR="00E540BF" w:rsidRPr="00F32A2A" w:rsidRDefault="00E540BF" w:rsidP="00A522A6">
            <w:pPr>
              <w:pStyle w:val="TableParagraph"/>
              <w:spacing w:line="240" w:lineRule="auto"/>
              <w:ind w:right="10"/>
              <w:jc w:val="center"/>
              <w:rPr>
                <w:b/>
                <w:bCs/>
              </w:rPr>
            </w:pPr>
            <w:r w:rsidRPr="76E59A7C">
              <w:rPr>
                <w:color w:val="000000" w:themeColor="text1"/>
                <w:sz w:val="24"/>
                <w:szCs w:val="24"/>
              </w:rPr>
              <w:t>85%</w:t>
            </w:r>
          </w:p>
        </w:tc>
        <w:tc>
          <w:tcPr>
            <w:tcW w:w="1872" w:type="dxa"/>
          </w:tcPr>
          <w:p w14:paraId="4EF96903" w14:textId="77777777" w:rsidR="00E540BF" w:rsidRPr="00F32A2A" w:rsidRDefault="00E540BF" w:rsidP="00A522A6">
            <w:pPr>
              <w:pStyle w:val="TableParagraph"/>
              <w:spacing w:line="240" w:lineRule="auto"/>
              <w:ind w:right="10"/>
              <w:jc w:val="center"/>
              <w:rPr>
                <w:b/>
                <w:bCs/>
              </w:rPr>
            </w:pPr>
            <w:r w:rsidRPr="70E52A42">
              <w:rPr>
                <w:color w:val="000000" w:themeColor="text1"/>
                <w:sz w:val="24"/>
                <w:szCs w:val="24"/>
              </w:rPr>
              <w:t>--</w:t>
            </w:r>
          </w:p>
        </w:tc>
      </w:tr>
      <w:tr w:rsidR="00E540BF" w14:paraId="371DB59F" w14:textId="77777777" w:rsidTr="005F089C">
        <w:trPr>
          <w:trHeight w:val="305"/>
        </w:trPr>
        <w:tc>
          <w:tcPr>
            <w:tcW w:w="1872" w:type="dxa"/>
          </w:tcPr>
          <w:p w14:paraId="63E1E66A" w14:textId="77777777" w:rsidR="00E540BF" w:rsidRDefault="00E540BF" w:rsidP="00A522A6">
            <w:pPr>
              <w:pStyle w:val="TableParagraph"/>
              <w:spacing w:line="240" w:lineRule="auto"/>
              <w:ind w:right="10"/>
              <w:rPr>
                <w:sz w:val="24"/>
              </w:rPr>
            </w:pPr>
            <w:r>
              <w:rPr>
                <w:sz w:val="24"/>
              </w:rPr>
              <w:t xml:space="preserve">  Not</w:t>
            </w:r>
          </w:p>
        </w:tc>
        <w:tc>
          <w:tcPr>
            <w:tcW w:w="1872" w:type="dxa"/>
          </w:tcPr>
          <w:p w14:paraId="6C516671" w14:textId="77777777" w:rsidR="00E540BF" w:rsidRPr="00F32A2A" w:rsidRDefault="00E540BF" w:rsidP="00A522A6">
            <w:pPr>
              <w:pStyle w:val="TableParagraph"/>
              <w:spacing w:line="240" w:lineRule="auto"/>
              <w:ind w:right="10"/>
              <w:jc w:val="center"/>
              <w:rPr>
                <w:b/>
                <w:bCs/>
              </w:rPr>
            </w:pPr>
            <w:r w:rsidRPr="70E52A42">
              <w:rPr>
                <w:sz w:val="24"/>
                <w:szCs w:val="24"/>
              </w:rPr>
              <w:t>25%</w:t>
            </w:r>
          </w:p>
        </w:tc>
        <w:tc>
          <w:tcPr>
            <w:tcW w:w="1872" w:type="dxa"/>
          </w:tcPr>
          <w:p w14:paraId="09D3F983" w14:textId="77777777" w:rsidR="00E540BF" w:rsidRPr="00F32A2A" w:rsidRDefault="00E540BF" w:rsidP="00A522A6">
            <w:pPr>
              <w:pStyle w:val="TableParagraph"/>
              <w:spacing w:line="240" w:lineRule="auto"/>
              <w:ind w:right="10"/>
              <w:jc w:val="center"/>
              <w:rPr>
                <w:b/>
                <w:bCs/>
              </w:rPr>
            </w:pPr>
            <w:r w:rsidRPr="70E52A42">
              <w:rPr>
                <w:color w:val="000000" w:themeColor="text1"/>
                <w:sz w:val="24"/>
                <w:szCs w:val="24"/>
              </w:rPr>
              <w:t>--</w:t>
            </w:r>
          </w:p>
        </w:tc>
        <w:tc>
          <w:tcPr>
            <w:tcW w:w="1872" w:type="dxa"/>
          </w:tcPr>
          <w:p w14:paraId="2417BED4" w14:textId="77777777" w:rsidR="00E540BF" w:rsidRPr="00F32A2A" w:rsidRDefault="00E540BF" w:rsidP="00A522A6">
            <w:pPr>
              <w:pStyle w:val="TableParagraph"/>
              <w:spacing w:line="240" w:lineRule="auto"/>
              <w:ind w:right="10"/>
              <w:jc w:val="center"/>
              <w:rPr>
                <w:b/>
                <w:bCs/>
              </w:rPr>
            </w:pPr>
            <w:r w:rsidRPr="70E52A42">
              <w:rPr>
                <w:color w:val="000000" w:themeColor="text1"/>
                <w:sz w:val="24"/>
                <w:szCs w:val="24"/>
              </w:rPr>
              <w:t>--</w:t>
            </w:r>
          </w:p>
        </w:tc>
        <w:tc>
          <w:tcPr>
            <w:tcW w:w="1872" w:type="dxa"/>
          </w:tcPr>
          <w:p w14:paraId="3E00933F" w14:textId="77777777" w:rsidR="00E540BF" w:rsidRPr="00F32A2A" w:rsidRDefault="00E540BF" w:rsidP="00A522A6">
            <w:pPr>
              <w:pStyle w:val="TableParagraph"/>
              <w:spacing w:line="240" w:lineRule="auto"/>
              <w:ind w:right="10"/>
              <w:jc w:val="center"/>
              <w:rPr>
                <w:b/>
                <w:bCs/>
              </w:rPr>
            </w:pPr>
            <w:r w:rsidRPr="7CCAE5D5">
              <w:rPr>
                <w:color w:val="000000" w:themeColor="text1"/>
                <w:sz w:val="24"/>
                <w:szCs w:val="24"/>
              </w:rPr>
              <w:t>28%</w:t>
            </w:r>
          </w:p>
        </w:tc>
      </w:tr>
      <w:tr w:rsidR="00E540BF" w14:paraId="2A6EEC3B" w14:textId="77777777" w:rsidTr="005F089C">
        <w:trPr>
          <w:trHeight w:val="305"/>
        </w:trPr>
        <w:tc>
          <w:tcPr>
            <w:tcW w:w="9360" w:type="dxa"/>
            <w:gridSpan w:val="5"/>
          </w:tcPr>
          <w:p w14:paraId="09CD7785" w14:textId="77777777" w:rsidR="00E540BF" w:rsidRPr="7CCAE5D5" w:rsidRDefault="00E540BF" w:rsidP="00A522A6">
            <w:pPr>
              <w:pStyle w:val="TableParagraph"/>
              <w:spacing w:line="240" w:lineRule="auto"/>
              <w:ind w:right="10"/>
              <w:rPr>
                <w:sz w:val="24"/>
                <w:szCs w:val="24"/>
              </w:rPr>
            </w:pPr>
            <w:r w:rsidRPr="70E52A42">
              <w:rPr>
                <w:b/>
                <w:bCs/>
                <w:sz w:val="24"/>
                <w:szCs w:val="24"/>
              </w:rPr>
              <w:t>Working from home most of the time</w:t>
            </w:r>
          </w:p>
        </w:tc>
      </w:tr>
      <w:tr w:rsidR="00E540BF" w14:paraId="59CAC1DA" w14:textId="77777777" w:rsidTr="005F089C">
        <w:trPr>
          <w:trHeight w:val="305"/>
        </w:trPr>
        <w:tc>
          <w:tcPr>
            <w:tcW w:w="1872" w:type="dxa"/>
          </w:tcPr>
          <w:p w14:paraId="7C694EC6" w14:textId="77777777" w:rsidR="00E540BF" w:rsidRDefault="00E540BF" w:rsidP="00A522A6">
            <w:pPr>
              <w:pStyle w:val="TableParagraph"/>
              <w:spacing w:line="240" w:lineRule="auto"/>
              <w:ind w:right="10"/>
              <w:rPr>
                <w:sz w:val="24"/>
              </w:rPr>
            </w:pPr>
            <w:r>
              <w:rPr>
                <w:sz w:val="24"/>
              </w:rPr>
              <w:t xml:space="preserve">  Yes</w:t>
            </w:r>
          </w:p>
        </w:tc>
        <w:tc>
          <w:tcPr>
            <w:tcW w:w="1872" w:type="dxa"/>
          </w:tcPr>
          <w:p w14:paraId="6EFFFCBC" w14:textId="77777777" w:rsidR="00E540BF" w:rsidRPr="70E52A42" w:rsidRDefault="00E540BF" w:rsidP="00A522A6">
            <w:pPr>
              <w:pStyle w:val="TableParagraph"/>
              <w:spacing w:line="240" w:lineRule="auto"/>
              <w:ind w:right="10"/>
              <w:jc w:val="center"/>
              <w:rPr>
                <w:sz w:val="24"/>
                <w:szCs w:val="24"/>
              </w:rPr>
            </w:pPr>
            <w:r w:rsidRPr="7CCAE5D5">
              <w:t>23%</w:t>
            </w:r>
          </w:p>
        </w:tc>
        <w:tc>
          <w:tcPr>
            <w:tcW w:w="1872" w:type="dxa"/>
          </w:tcPr>
          <w:p w14:paraId="6D8FAD68" w14:textId="77777777" w:rsidR="00E540BF" w:rsidRDefault="00E540BF" w:rsidP="00A522A6">
            <w:pPr>
              <w:pStyle w:val="TableParagraph"/>
              <w:spacing w:line="240" w:lineRule="auto"/>
              <w:ind w:right="10"/>
              <w:jc w:val="center"/>
              <w:rPr>
                <w:sz w:val="24"/>
              </w:rPr>
            </w:pPr>
            <w:r w:rsidRPr="7CCAE5D5">
              <w:rPr>
                <w:sz w:val="24"/>
                <w:szCs w:val="24"/>
              </w:rPr>
              <w:t>95%</w:t>
            </w:r>
          </w:p>
        </w:tc>
        <w:tc>
          <w:tcPr>
            <w:tcW w:w="1872" w:type="dxa"/>
          </w:tcPr>
          <w:p w14:paraId="3BFC6B63" w14:textId="77777777" w:rsidR="00E540BF" w:rsidRPr="7CCAE5D5" w:rsidRDefault="00E540BF" w:rsidP="00A522A6">
            <w:pPr>
              <w:pStyle w:val="TableParagraph"/>
              <w:spacing w:line="240" w:lineRule="auto"/>
              <w:ind w:right="10"/>
              <w:jc w:val="center"/>
              <w:rPr>
                <w:sz w:val="24"/>
                <w:szCs w:val="24"/>
              </w:rPr>
            </w:pPr>
            <w:r w:rsidRPr="7CCAE5D5">
              <w:t>92%</w:t>
            </w:r>
          </w:p>
        </w:tc>
        <w:tc>
          <w:tcPr>
            <w:tcW w:w="1872" w:type="dxa"/>
          </w:tcPr>
          <w:p w14:paraId="5DB09180" w14:textId="77777777" w:rsidR="00E540BF" w:rsidRPr="7CCAE5D5" w:rsidRDefault="00E540BF" w:rsidP="00A522A6">
            <w:pPr>
              <w:pStyle w:val="TableParagraph"/>
              <w:spacing w:line="240" w:lineRule="auto"/>
              <w:ind w:right="10"/>
              <w:jc w:val="center"/>
              <w:rPr>
                <w:sz w:val="24"/>
                <w:szCs w:val="24"/>
              </w:rPr>
            </w:pPr>
            <w:r w:rsidRPr="70E52A42">
              <w:rPr>
                <w:color w:val="000000" w:themeColor="text1"/>
                <w:sz w:val="24"/>
                <w:szCs w:val="24"/>
              </w:rPr>
              <w:t>--</w:t>
            </w:r>
          </w:p>
        </w:tc>
      </w:tr>
      <w:tr w:rsidR="00E540BF" w14:paraId="66F8316D" w14:textId="77777777" w:rsidTr="005F089C">
        <w:trPr>
          <w:trHeight w:val="305"/>
        </w:trPr>
        <w:tc>
          <w:tcPr>
            <w:tcW w:w="1872" w:type="dxa"/>
          </w:tcPr>
          <w:p w14:paraId="527BA6AE" w14:textId="77777777" w:rsidR="00E540BF" w:rsidRDefault="00E540BF" w:rsidP="00A522A6">
            <w:pPr>
              <w:pStyle w:val="TableParagraph"/>
              <w:spacing w:line="240" w:lineRule="auto"/>
              <w:ind w:right="10"/>
              <w:rPr>
                <w:sz w:val="24"/>
              </w:rPr>
            </w:pPr>
            <w:r>
              <w:rPr>
                <w:sz w:val="24"/>
              </w:rPr>
              <w:t xml:space="preserve">  Sometimes</w:t>
            </w:r>
          </w:p>
        </w:tc>
        <w:tc>
          <w:tcPr>
            <w:tcW w:w="1872" w:type="dxa"/>
          </w:tcPr>
          <w:p w14:paraId="6CB63CEC" w14:textId="77777777" w:rsidR="00E540BF" w:rsidRPr="70E52A42" w:rsidRDefault="00E540BF" w:rsidP="00A522A6">
            <w:pPr>
              <w:pStyle w:val="TableParagraph"/>
              <w:spacing w:line="240" w:lineRule="auto"/>
              <w:ind w:right="10"/>
              <w:jc w:val="center"/>
              <w:rPr>
                <w:sz w:val="24"/>
                <w:szCs w:val="24"/>
              </w:rPr>
            </w:pPr>
            <w:r w:rsidRPr="7CCAE5D5">
              <w:t>41%</w:t>
            </w:r>
          </w:p>
        </w:tc>
        <w:tc>
          <w:tcPr>
            <w:tcW w:w="1872" w:type="dxa"/>
          </w:tcPr>
          <w:p w14:paraId="264C102A" w14:textId="77777777" w:rsidR="00E540BF" w:rsidRDefault="00E540BF" w:rsidP="00A522A6">
            <w:pPr>
              <w:pStyle w:val="TableParagraph"/>
              <w:spacing w:line="240" w:lineRule="auto"/>
              <w:ind w:right="10"/>
              <w:jc w:val="center"/>
              <w:rPr>
                <w:sz w:val="24"/>
              </w:rPr>
            </w:pPr>
            <w:r w:rsidRPr="7CCAE5D5">
              <w:rPr>
                <w:sz w:val="24"/>
                <w:szCs w:val="24"/>
              </w:rPr>
              <w:t>90%</w:t>
            </w:r>
          </w:p>
        </w:tc>
        <w:tc>
          <w:tcPr>
            <w:tcW w:w="1872" w:type="dxa"/>
          </w:tcPr>
          <w:p w14:paraId="4F14DA6C" w14:textId="77777777" w:rsidR="00E540BF" w:rsidRPr="7CCAE5D5" w:rsidRDefault="00E540BF" w:rsidP="00A522A6">
            <w:pPr>
              <w:pStyle w:val="TableParagraph"/>
              <w:spacing w:line="240" w:lineRule="auto"/>
              <w:ind w:right="10"/>
              <w:jc w:val="center"/>
              <w:rPr>
                <w:sz w:val="24"/>
                <w:szCs w:val="24"/>
              </w:rPr>
            </w:pPr>
            <w:r w:rsidRPr="7CCAE5D5">
              <w:t>87%</w:t>
            </w:r>
          </w:p>
        </w:tc>
        <w:tc>
          <w:tcPr>
            <w:tcW w:w="1872" w:type="dxa"/>
          </w:tcPr>
          <w:p w14:paraId="6E0C3FCB" w14:textId="77777777" w:rsidR="00E540BF" w:rsidRPr="7CCAE5D5" w:rsidRDefault="00E540BF" w:rsidP="00A522A6">
            <w:pPr>
              <w:pStyle w:val="TableParagraph"/>
              <w:spacing w:line="240" w:lineRule="auto"/>
              <w:ind w:right="10"/>
              <w:jc w:val="center"/>
              <w:rPr>
                <w:sz w:val="24"/>
                <w:szCs w:val="24"/>
              </w:rPr>
            </w:pPr>
            <w:r w:rsidRPr="70E52A42">
              <w:rPr>
                <w:color w:val="000000" w:themeColor="text1"/>
                <w:sz w:val="24"/>
                <w:szCs w:val="24"/>
              </w:rPr>
              <w:t>--</w:t>
            </w:r>
          </w:p>
        </w:tc>
      </w:tr>
      <w:tr w:rsidR="00E540BF" w14:paraId="6B341DEA" w14:textId="77777777" w:rsidTr="005F089C">
        <w:trPr>
          <w:trHeight w:val="305"/>
        </w:trPr>
        <w:tc>
          <w:tcPr>
            <w:tcW w:w="1872" w:type="dxa"/>
          </w:tcPr>
          <w:p w14:paraId="5A8D04FA" w14:textId="77777777" w:rsidR="00E540BF" w:rsidRDefault="00E540BF" w:rsidP="00A522A6">
            <w:pPr>
              <w:pStyle w:val="TableParagraph"/>
              <w:spacing w:line="240" w:lineRule="auto"/>
              <w:ind w:right="10"/>
              <w:rPr>
                <w:sz w:val="24"/>
              </w:rPr>
            </w:pPr>
            <w:r>
              <w:rPr>
                <w:sz w:val="24"/>
              </w:rPr>
              <w:t xml:space="preserve">  No</w:t>
            </w:r>
          </w:p>
        </w:tc>
        <w:tc>
          <w:tcPr>
            <w:tcW w:w="1872" w:type="dxa"/>
          </w:tcPr>
          <w:p w14:paraId="6F04D79D" w14:textId="77777777" w:rsidR="00E540BF" w:rsidRPr="70E52A42" w:rsidRDefault="00E540BF" w:rsidP="00A522A6">
            <w:pPr>
              <w:pStyle w:val="TableParagraph"/>
              <w:spacing w:line="240" w:lineRule="auto"/>
              <w:ind w:right="10"/>
              <w:jc w:val="center"/>
              <w:rPr>
                <w:sz w:val="24"/>
                <w:szCs w:val="24"/>
              </w:rPr>
            </w:pPr>
            <w:r w:rsidRPr="7CCAE5D5">
              <w:t>36%</w:t>
            </w:r>
          </w:p>
        </w:tc>
        <w:tc>
          <w:tcPr>
            <w:tcW w:w="1872" w:type="dxa"/>
          </w:tcPr>
          <w:p w14:paraId="27D09859" w14:textId="77777777" w:rsidR="00E540BF" w:rsidRDefault="00E540BF" w:rsidP="00A522A6">
            <w:pPr>
              <w:pStyle w:val="TableParagraph"/>
              <w:spacing w:line="240" w:lineRule="auto"/>
              <w:ind w:right="10"/>
              <w:jc w:val="center"/>
              <w:rPr>
                <w:sz w:val="24"/>
              </w:rPr>
            </w:pPr>
            <w:r w:rsidRPr="70E52A42">
              <w:rPr>
                <w:color w:val="000000" w:themeColor="text1"/>
                <w:sz w:val="24"/>
                <w:szCs w:val="24"/>
              </w:rPr>
              <w:t>--</w:t>
            </w:r>
          </w:p>
        </w:tc>
        <w:tc>
          <w:tcPr>
            <w:tcW w:w="1872" w:type="dxa"/>
          </w:tcPr>
          <w:p w14:paraId="087160FB" w14:textId="77777777" w:rsidR="00E540BF" w:rsidRPr="7CCAE5D5" w:rsidRDefault="00E540BF" w:rsidP="00A522A6">
            <w:pPr>
              <w:pStyle w:val="TableParagraph"/>
              <w:spacing w:line="240" w:lineRule="auto"/>
              <w:ind w:right="10"/>
              <w:jc w:val="center"/>
              <w:rPr>
                <w:sz w:val="24"/>
                <w:szCs w:val="24"/>
              </w:rPr>
            </w:pPr>
            <w:r w:rsidRPr="70E52A42">
              <w:rPr>
                <w:color w:val="000000" w:themeColor="text1"/>
                <w:sz w:val="24"/>
                <w:szCs w:val="24"/>
              </w:rPr>
              <w:t>--</w:t>
            </w:r>
          </w:p>
        </w:tc>
        <w:tc>
          <w:tcPr>
            <w:tcW w:w="1872" w:type="dxa"/>
          </w:tcPr>
          <w:p w14:paraId="00A23E13" w14:textId="77777777" w:rsidR="00E540BF" w:rsidRPr="7CCAE5D5" w:rsidRDefault="00E540BF" w:rsidP="00A522A6">
            <w:pPr>
              <w:pStyle w:val="TableParagraph"/>
              <w:spacing w:line="240" w:lineRule="auto"/>
              <w:ind w:right="10"/>
              <w:jc w:val="center"/>
              <w:rPr>
                <w:sz w:val="24"/>
                <w:szCs w:val="24"/>
              </w:rPr>
            </w:pPr>
            <w:r w:rsidRPr="7CCAE5D5">
              <w:t>28%</w:t>
            </w:r>
          </w:p>
        </w:tc>
      </w:tr>
      <w:tr w:rsidR="00E540BF" w14:paraId="650356BC" w14:textId="77777777" w:rsidTr="005F089C">
        <w:trPr>
          <w:trHeight w:val="305"/>
        </w:trPr>
        <w:tc>
          <w:tcPr>
            <w:tcW w:w="9360" w:type="dxa"/>
            <w:gridSpan w:val="5"/>
          </w:tcPr>
          <w:p w14:paraId="496C90FF" w14:textId="77777777" w:rsidR="00E540BF" w:rsidRPr="7CCAE5D5" w:rsidRDefault="00E540BF" w:rsidP="00A522A6">
            <w:pPr>
              <w:pStyle w:val="TableParagraph"/>
              <w:spacing w:line="240" w:lineRule="auto"/>
              <w:ind w:right="10"/>
              <w:rPr>
                <w:sz w:val="24"/>
                <w:szCs w:val="24"/>
              </w:rPr>
            </w:pPr>
            <w:r w:rsidRPr="7CCAE5D5">
              <w:rPr>
                <w:b/>
                <w:bCs/>
                <w:sz w:val="24"/>
                <w:szCs w:val="24"/>
              </w:rPr>
              <w:t>Job sharing</w:t>
            </w:r>
          </w:p>
        </w:tc>
      </w:tr>
      <w:tr w:rsidR="00E540BF" w14:paraId="201C2544" w14:textId="77777777" w:rsidTr="005F089C">
        <w:trPr>
          <w:trHeight w:val="305"/>
        </w:trPr>
        <w:tc>
          <w:tcPr>
            <w:tcW w:w="1872" w:type="dxa"/>
          </w:tcPr>
          <w:p w14:paraId="4C234ACE" w14:textId="77777777" w:rsidR="00E540BF" w:rsidRDefault="00E540BF" w:rsidP="00A522A6">
            <w:pPr>
              <w:pStyle w:val="TableParagraph"/>
              <w:spacing w:line="240" w:lineRule="auto"/>
              <w:ind w:right="10"/>
              <w:rPr>
                <w:sz w:val="24"/>
              </w:rPr>
            </w:pPr>
            <w:r>
              <w:rPr>
                <w:sz w:val="24"/>
              </w:rPr>
              <w:t xml:space="preserve">  Yes</w:t>
            </w:r>
          </w:p>
        </w:tc>
        <w:tc>
          <w:tcPr>
            <w:tcW w:w="1872" w:type="dxa"/>
          </w:tcPr>
          <w:p w14:paraId="00F998E1" w14:textId="77777777" w:rsidR="00E540BF" w:rsidRPr="70E52A42" w:rsidRDefault="00E540BF" w:rsidP="00A522A6">
            <w:pPr>
              <w:pStyle w:val="TableParagraph"/>
              <w:spacing w:line="240" w:lineRule="auto"/>
              <w:ind w:right="10"/>
              <w:jc w:val="center"/>
              <w:rPr>
                <w:sz w:val="24"/>
                <w:szCs w:val="24"/>
              </w:rPr>
            </w:pPr>
            <w:r w:rsidRPr="70E52A42">
              <w:rPr>
                <w:sz w:val="24"/>
                <w:szCs w:val="24"/>
              </w:rPr>
              <w:t>26%</w:t>
            </w:r>
          </w:p>
        </w:tc>
        <w:tc>
          <w:tcPr>
            <w:tcW w:w="1872" w:type="dxa"/>
          </w:tcPr>
          <w:p w14:paraId="026AB3A1" w14:textId="77777777" w:rsidR="00E540BF" w:rsidRDefault="00E540BF" w:rsidP="00A522A6">
            <w:pPr>
              <w:pStyle w:val="TableParagraph"/>
              <w:spacing w:line="240" w:lineRule="auto"/>
              <w:ind w:right="10"/>
              <w:jc w:val="center"/>
              <w:rPr>
                <w:sz w:val="24"/>
              </w:rPr>
            </w:pPr>
            <w:r>
              <w:rPr>
                <w:sz w:val="24"/>
              </w:rPr>
              <w:t>95%</w:t>
            </w:r>
          </w:p>
        </w:tc>
        <w:tc>
          <w:tcPr>
            <w:tcW w:w="1872" w:type="dxa"/>
          </w:tcPr>
          <w:p w14:paraId="5279CA55" w14:textId="77777777" w:rsidR="00E540BF" w:rsidRPr="7CCAE5D5" w:rsidRDefault="00E540BF" w:rsidP="00A522A6">
            <w:pPr>
              <w:pStyle w:val="TableParagraph"/>
              <w:spacing w:line="240" w:lineRule="auto"/>
              <w:ind w:right="10"/>
              <w:jc w:val="center"/>
              <w:rPr>
                <w:sz w:val="24"/>
                <w:szCs w:val="24"/>
              </w:rPr>
            </w:pPr>
            <w:r w:rsidRPr="76E59A7C">
              <w:rPr>
                <w:sz w:val="24"/>
                <w:szCs w:val="24"/>
              </w:rPr>
              <w:t>95%</w:t>
            </w:r>
          </w:p>
        </w:tc>
        <w:tc>
          <w:tcPr>
            <w:tcW w:w="1872" w:type="dxa"/>
          </w:tcPr>
          <w:p w14:paraId="2553EF9D" w14:textId="77777777" w:rsidR="00E540BF" w:rsidRPr="7CCAE5D5" w:rsidRDefault="00E540BF" w:rsidP="00A522A6">
            <w:pPr>
              <w:pStyle w:val="TableParagraph"/>
              <w:spacing w:line="240" w:lineRule="auto"/>
              <w:ind w:right="10"/>
              <w:jc w:val="center"/>
              <w:rPr>
                <w:sz w:val="24"/>
                <w:szCs w:val="24"/>
              </w:rPr>
            </w:pPr>
            <w:r>
              <w:rPr>
                <w:sz w:val="24"/>
              </w:rPr>
              <w:t>--</w:t>
            </w:r>
          </w:p>
        </w:tc>
      </w:tr>
      <w:tr w:rsidR="00E540BF" w14:paraId="602AC54C" w14:textId="77777777" w:rsidTr="005F089C">
        <w:trPr>
          <w:trHeight w:val="305"/>
        </w:trPr>
        <w:tc>
          <w:tcPr>
            <w:tcW w:w="1872" w:type="dxa"/>
          </w:tcPr>
          <w:p w14:paraId="72CE6343" w14:textId="77777777" w:rsidR="00E540BF" w:rsidRDefault="00E540BF" w:rsidP="00A522A6">
            <w:pPr>
              <w:pStyle w:val="TableParagraph"/>
              <w:spacing w:line="240" w:lineRule="auto"/>
              <w:ind w:right="10"/>
              <w:rPr>
                <w:sz w:val="24"/>
              </w:rPr>
            </w:pPr>
            <w:r>
              <w:rPr>
                <w:sz w:val="24"/>
              </w:rPr>
              <w:t xml:space="preserve">  Sometimes</w:t>
            </w:r>
          </w:p>
        </w:tc>
        <w:tc>
          <w:tcPr>
            <w:tcW w:w="1872" w:type="dxa"/>
          </w:tcPr>
          <w:p w14:paraId="72C2FF11" w14:textId="77777777" w:rsidR="00E540BF" w:rsidRPr="70E52A42" w:rsidRDefault="00E540BF" w:rsidP="00A522A6">
            <w:pPr>
              <w:pStyle w:val="TableParagraph"/>
              <w:spacing w:line="240" w:lineRule="auto"/>
              <w:ind w:right="10"/>
              <w:jc w:val="center"/>
              <w:rPr>
                <w:sz w:val="24"/>
                <w:szCs w:val="24"/>
              </w:rPr>
            </w:pPr>
            <w:r w:rsidRPr="70E52A42">
              <w:rPr>
                <w:sz w:val="24"/>
                <w:szCs w:val="24"/>
              </w:rPr>
              <w:t>36%</w:t>
            </w:r>
          </w:p>
        </w:tc>
        <w:tc>
          <w:tcPr>
            <w:tcW w:w="1872" w:type="dxa"/>
          </w:tcPr>
          <w:p w14:paraId="3DC02796" w14:textId="77777777" w:rsidR="00E540BF" w:rsidRDefault="00E540BF" w:rsidP="00A522A6">
            <w:pPr>
              <w:pStyle w:val="TableParagraph"/>
              <w:spacing w:line="240" w:lineRule="auto"/>
              <w:ind w:right="10"/>
              <w:jc w:val="center"/>
              <w:rPr>
                <w:sz w:val="24"/>
              </w:rPr>
            </w:pPr>
            <w:r w:rsidRPr="70E52A42">
              <w:rPr>
                <w:sz w:val="24"/>
                <w:szCs w:val="24"/>
              </w:rPr>
              <w:t>89%</w:t>
            </w:r>
          </w:p>
        </w:tc>
        <w:tc>
          <w:tcPr>
            <w:tcW w:w="1872" w:type="dxa"/>
          </w:tcPr>
          <w:p w14:paraId="0FBB7B70" w14:textId="77777777" w:rsidR="00E540BF" w:rsidRPr="7CCAE5D5" w:rsidRDefault="00E540BF" w:rsidP="00A522A6">
            <w:pPr>
              <w:pStyle w:val="TableParagraph"/>
              <w:spacing w:line="240" w:lineRule="auto"/>
              <w:ind w:right="10"/>
              <w:jc w:val="center"/>
              <w:rPr>
                <w:sz w:val="24"/>
                <w:szCs w:val="24"/>
              </w:rPr>
            </w:pPr>
            <w:r w:rsidRPr="76E59A7C">
              <w:rPr>
                <w:sz w:val="24"/>
                <w:szCs w:val="24"/>
              </w:rPr>
              <w:t>91%</w:t>
            </w:r>
          </w:p>
        </w:tc>
        <w:tc>
          <w:tcPr>
            <w:tcW w:w="1872" w:type="dxa"/>
          </w:tcPr>
          <w:p w14:paraId="267B3847" w14:textId="77777777" w:rsidR="00E540BF" w:rsidRPr="7CCAE5D5" w:rsidRDefault="00E540BF" w:rsidP="00A522A6">
            <w:pPr>
              <w:pStyle w:val="TableParagraph"/>
              <w:spacing w:line="240" w:lineRule="auto"/>
              <w:ind w:right="10"/>
              <w:jc w:val="center"/>
              <w:rPr>
                <w:sz w:val="24"/>
                <w:szCs w:val="24"/>
              </w:rPr>
            </w:pPr>
            <w:r>
              <w:rPr>
                <w:sz w:val="24"/>
              </w:rPr>
              <w:t>--</w:t>
            </w:r>
          </w:p>
        </w:tc>
      </w:tr>
      <w:tr w:rsidR="00E540BF" w14:paraId="2313E365" w14:textId="77777777" w:rsidTr="005F089C">
        <w:trPr>
          <w:trHeight w:val="305"/>
        </w:trPr>
        <w:tc>
          <w:tcPr>
            <w:tcW w:w="1872" w:type="dxa"/>
          </w:tcPr>
          <w:p w14:paraId="63DFD5B7" w14:textId="77777777" w:rsidR="00E540BF" w:rsidRDefault="00E540BF" w:rsidP="00A522A6">
            <w:pPr>
              <w:pStyle w:val="TableParagraph"/>
              <w:spacing w:line="240" w:lineRule="auto"/>
              <w:ind w:right="10"/>
              <w:rPr>
                <w:sz w:val="24"/>
              </w:rPr>
            </w:pPr>
            <w:r>
              <w:rPr>
                <w:sz w:val="24"/>
              </w:rPr>
              <w:t xml:space="preserve">  No</w:t>
            </w:r>
          </w:p>
        </w:tc>
        <w:tc>
          <w:tcPr>
            <w:tcW w:w="1872" w:type="dxa"/>
          </w:tcPr>
          <w:p w14:paraId="1D16B6E8" w14:textId="77777777" w:rsidR="00E540BF" w:rsidRPr="70E52A42" w:rsidRDefault="00E540BF" w:rsidP="00A522A6">
            <w:pPr>
              <w:pStyle w:val="TableParagraph"/>
              <w:spacing w:line="240" w:lineRule="auto"/>
              <w:ind w:right="10"/>
              <w:jc w:val="center"/>
              <w:rPr>
                <w:sz w:val="24"/>
                <w:szCs w:val="24"/>
              </w:rPr>
            </w:pPr>
            <w:r w:rsidRPr="70E52A42">
              <w:rPr>
                <w:sz w:val="24"/>
                <w:szCs w:val="24"/>
              </w:rPr>
              <w:t>38%</w:t>
            </w:r>
          </w:p>
        </w:tc>
        <w:tc>
          <w:tcPr>
            <w:tcW w:w="1872" w:type="dxa"/>
          </w:tcPr>
          <w:p w14:paraId="0B73AB91" w14:textId="77777777" w:rsidR="00E540BF" w:rsidRDefault="00E540BF" w:rsidP="00A522A6">
            <w:pPr>
              <w:pStyle w:val="TableParagraph"/>
              <w:spacing w:line="240" w:lineRule="auto"/>
              <w:ind w:right="10"/>
              <w:jc w:val="center"/>
              <w:rPr>
                <w:sz w:val="24"/>
              </w:rPr>
            </w:pPr>
            <w:r>
              <w:rPr>
                <w:sz w:val="24"/>
              </w:rPr>
              <w:t>--</w:t>
            </w:r>
          </w:p>
        </w:tc>
        <w:tc>
          <w:tcPr>
            <w:tcW w:w="1872" w:type="dxa"/>
          </w:tcPr>
          <w:p w14:paraId="6F897F83" w14:textId="77777777" w:rsidR="00E540BF" w:rsidRPr="7CCAE5D5" w:rsidRDefault="00E540BF" w:rsidP="00A522A6">
            <w:pPr>
              <w:pStyle w:val="TableParagraph"/>
              <w:spacing w:line="240" w:lineRule="auto"/>
              <w:ind w:right="10"/>
              <w:jc w:val="center"/>
              <w:rPr>
                <w:sz w:val="24"/>
                <w:szCs w:val="24"/>
              </w:rPr>
            </w:pPr>
            <w:r>
              <w:rPr>
                <w:sz w:val="24"/>
              </w:rPr>
              <w:t>--</w:t>
            </w:r>
          </w:p>
        </w:tc>
        <w:tc>
          <w:tcPr>
            <w:tcW w:w="1872" w:type="dxa"/>
          </w:tcPr>
          <w:p w14:paraId="08EDBA61" w14:textId="77777777" w:rsidR="00E540BF" w:rsidRPr="7CCAE5D5" w:rsidRDefault="00E540BF" w:rsidP="00A522A6">
            <w:pPr>
              <w:pStyle w:val="TableParagraph"/>
              <w:spacing w:line="240" w:lineRule="auto"/>
              <w:ind w:right="10"/>
              <w:jc w:val="center"/>
              <w:rPr>
                <w:sz w:val="24"/>
                <w:szCs w:val="24"/>
              </w:rPr>
            </w:pPr>
            <w:r w:rsidRPr="7CCAE5D5">
              <w:rPr>
                <w:sz w:val="24"/>
                <w:szCs w:val="24"/>
              </w:rPr>
              <w:t>46%</w:t>
            </w:r>
          </w:p>
        </w:tc>
      </w:tr>
    </w:tbl>
    <w:p w14:paraId="03AD57D9" w14:textId="77777777" w:rsidR="007B579E" w:rsidRDefault="007B579E" w:rsidP="00AD2DD8">
      <w:pPr>
        <w:pStyle w:val="BodyText"/>
        <w:spacing w:line="360" w:lineRule="auto"/>
        <w:ind w:left="0" w:right="0" w:firstLine="720"/>
      </w:pPr>
    </w:p>
    <w:p w14:paraId="34FE7404" w14:textId="6BD273B2" w:rsidR="00CA2BFE" w:rsidRDefault="00E540BF" w:rsidP="00AD2DD8">
      <w:pPr>
        <w:pStyle w:val="BodyText"/>
        <w:spacing w:line="360" w:lineRule="auto"/>
        <w:ind w:left="0" w:right="0" w:firstLine="720"/>
      </w:pPr>
      <w:r>
        <w:t>I</w:t>
      </w:r>
      <w:r w:rsidR="00C47A0B">
        <w:t xml:space="preserve">n 2022, working from home was </w:t>
      </w:r>
      <w:r w:rsidR="0056076A">
        <w:t xml:space="preserve">a </w:t>
      </w:r>
      <w:r w:rsidR="00C47A0B">
        <w:t xml:space="preserve">second flexible working arrangement posed to supervisors as an accommodation practice. </w:t>
      </w:r>
      <w:r w:rsidR="00C47A0B" w:rsidRPr="00B73824">
        <w:rPr>
          <w:b/>
          <w:bCs/>
        </w:rPr>
        <w:t>Figure 4</w:t>
      </w:r>
      <w:r w:rsidR="00C47A0B">
        <w:t xml:space="preserve"> illustrates the</w:t>
      </w:r>
      <w:r w:rsidR="0056076A">
        <w:t>se</w:t>
      </w:r>
      <w:r w:rsidR="00C47A0B">
        <w:t xml:space="preserve"> results.</w:t>
      </w:r>
      <w:r w:rsidR="465A8D2C">
        <w:t xml:space="preserve"> </w:t>
      </w:r>
      <w:r w:rsidR="00D640CC">
        <w:t>Forty-two</w:t>
      </w:r>
      <w:r w:rsidR="00CA2BFE">
        <w:t xml:space="preserve"> percent said their organizations automatically allowed employees to work and </w:t>
      </w:r>
      <w:r w:rsidR="000E6A7A">
        <w:t>3</w:t>
      </w:r>
      <w:r w:rsidR="000D623A">
        <w:t>5</w:t>
      </w:r>
      <w:r w:rsidR="00C47A0B">
        <w:t xml:space="preserve"> percent of supervisors said their organizations allowed employees to work from home at </w:t>
      </w:r>
      <w:r w:rsidR="00D640CC">
        <w:t>supervisor discretion</w:t>
      </w:r>
      <w:r w:rsidR="00CA2BFE">
        <w:t xml:space="preserve">. </w:t>
      </w:r>
      <w:r w:rsidR="00FA6A76">
        <w:t>Overall</w:t>
      </w:r>
      <w:r w:rsidR="00320DFD">
        <w:t>,</w:t>
      </w:r>
      <w:r w:rsidR="00FA6A76">
        <w:t xml:space="preserve"> supervisors viewed working from </w:t>
      </w:r>
      <w:r w:rsidR="00C9164F">
        <w:t xml:space="preserve">home </w:t>
      </w:r>
      <w:r w:rsidR="00FA6A76">
        <w:t>as very effective for employees in general as well as for employees with disabilities.</w:t>
      </w:r>
      <w:r w:rsidR="00666F56">
        <w:t xml:space="preserve"> As detailed in </w:t>
      </w:r>
      <w:r w:rsidR="00666F56" w:rsidRPr="008411A1">
        <w:rPr>
          <w:b/>
          <w:bCs/>
        </w:rPr>
        <w:t>Table 4</w:t>
      </w:r>
      <w:r w:rsidR="00666F56">
        <w:t>, working from home was examined further based on whether it was offered most of the time or some of the time.</w:t>
      </w:r>
    </w:p>
    <w:p w14:paraId="35C75689" w14:textId="14FDB269" w:rsidR="00CD449B" w:rsidRDefault="00CD449B" w:rsidP="00AD2DD8">
      <w:pPr>
        <w:pStyle w:val="BodyText"/>
        <w:spacing w:line="360" w:lineRule="auto"/>
        <w:ind w:left="0" w:right="0" w:firstLine="720"/>
      </w:pPr>
      <w:r w:rsidRPr="00B17E6B">
        <w:t>Working from home most of the time</w:t>
      </w:r>
      <w:r>
        <w:t xml:space="preserve"> was an option </w:t>
      </w:r>
      <w:r w:rsidR="00B10745">
        <w:t xml:space="preserve">frequently </w:t>
      </w:r>
      <w:r>
        <w:t xml:space="preserve">offered </w:t>
      </w:r>
      <w:r w:rsidR="00B10745">
        <w:t xml:space="preserve">by </w:t>
      </w:r>
      <w:r>
        <w:t>organizations: 23 percent of supervisors said their organizations automatically allowed employees to work from home most of the time, and another 41 percent said they allowed frequent working from home upon employee request or at the supervisor</w:t>
      </w:r>
      <w:r w:rsidR="00E11392">
        <w:t>’</w:t>
      </w:r>
      <w:r>
        <w:t>s discretion. In total</w:t>
      </w:r>
      <w:r w:rsidRPr="00CD449B">
        <w:t>, 92</w:t>
      </w:r>
      <w:r>
        <w:t xml:space="preserve"> percent of supervisors whose organization</w:t>
      </w:r>
      <w:r w:rsidR="000D4E8E">
        <w:t>s</w:t>
      </w:r>
      <w:r>
        <w:t xml:space="preserve"> offered working from home most of the time as an accommodation felt this practice was effective, including </w:t>
      </w:r>
      <w:r w:rsidRPr="00CD449B">
        <w:t>95</w:t>
      </w:r>
      <w:r>
        <w:t xml:space="preserve"> percent of supervisors whose organization</w:t>
      </w:r>
      <w:r w:rsidR="00FB6262">
        <w:t>s</w:t>
      </w:r>
      <w:r>
        <w:t xml:space="preserve"> offered the practice automatically for all employees and 90 percent who offered it at supervisor discretion. A large proportion of respondents (36 percent) </w:t>
      </w:r>
      <w:r>
        <w:rPr>
          <w:spacing w:val="-3"/>
        </w:rPr>
        <w:t xml:space="preserve">reported </w:t>
      </w:r>
      <w:r>
        <w:t>that working from home most of the time was not typically allowed. Of these</w:t>
      </w:r>
      <w:r w:rsidRPr="00CD449B">
        <w:t>, 28 percent</w:t>
      </w:r>
      <w:r>
        <w:t xml:space="preserve"> felt allowing </w:t>
      </w:r>
      <w:r>
        <w:lastRenderedPageBreak/>
        <w:t>employees to work from home at least some of the time would be a feasible strategy to improve their ability to employ people with</w:t>
      </w:r>
      <w:r>
        <w:rPr>
          <w:spacing w:val="-1"/>
        </w:rPr>
        <w:t xml:space="preserve"> </w:t>
      </w:r>
      <w:r>
        <w:t>disabilities.</w:t>
      </w:r>
    </w:p>
    <w:p w14:paraId="005FF0EB" w14:textId="4F1BED1E" w:rsidR="009B7AC1" w:rsidRDefault="14DC2A9F" w:rsidP="00D801FC">
      <w:pPr>
        <w:pStyle w:val="BodyText"/>
        <w:spacing w:line="319" w:lineRule="auto"/>
        <w:ind w:left="0" w:right="10"/>
        <w:jc w:val="center"/>
      </w:pPr>
      <w:r>
        <w:rPr>
          <w:noProof/>
        </w:rPr>
        <w:drawing>
          <wp:inline distT="0" distB="0" distL="0" distR="0" wp14:anchorId="7D6470D6" wp14:editId="34ED79CC">
            <wp:extent cx="5016760" cy="2756042"/>
            <wp:effectExtent l="0" t="0" r="0" b="6350"/>
            <wp:docPr id="13" name="Picture 13" descr="Figure 4 illustrates, 42 percent said their organizations automatically allowed employees to work and 35 percent of supervisors said their organizations allowed employees to work from home at supervisor discretion. Overall, supervisors viewed working from home as very effective for employees in general as well as for employees with dis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4 illustrates, 42 percent said their organizations automatically allowed employees to work and 35 percent of supervisors said their organizations allowed employees to work from home at supervisor discretion. Overall, supervisors viewed working from home as very effective for employees in general as well as for employees with disabilities. "/>
                    <pic:cNvPicPr/>
                  </pic:nvPicPr>
                  <pic:blipFill>
                    <a:blip r:embed="rId18">
                      <a:extLst>
                        <a:ext uri="{28A0092B-C50C-407E-A947-70E740481C1C}">
                          <a14:useLocalDpi xmlns:a14="http://schemas.microsoft.com/office/drawing/2010/main" val="0"/>
                        </a:ext>
                      </a:extLst>
                    </a:blip>
                    <a:stretch>
                      <a:fillRect/>
                    </a:stretch>
                  </pic:blipFill>
                  <pic:spPr>
                    <a:xfrm>
                      <a:off x="0" y="0"/>
                      <a:ext cx="5016760" cy="2756042"/>
                    </a:xfrm>
                    <a:prstGeom prst="rect">
                      <a:avLst/>
                    </a:prstGeom>
                  </pic:spPr>
                </pic:pic>
              </a:graphicData>
            </a:graphic>
          </wp:inline>
        </w:drawing>
      </w:r>
    </w:p>
    <w:p w14:paraId="59E27A9A" w14:textId="276F76ED" w:rsidR="009B7AC1" w:rsidRPr="00346303" w:rsidRDefault="009B7AC1" w:rsidP="00FC1DB2">
      <w:pPr>
        <w:pStyle w:val="BodyText"/>
        <w:spacing w:line="321" w:lineRule="auto"/>
        <w:ind w:left="0" w:right="10"/>
        <w:rPr>
          <w:rFonts w:ascii="Myriad Pro" w:hAnsi="Myriad Pro"/>
          <w:b/>
          <w:bCs/>
          <w:color w:val="345290"/>
        </w:rPr>
      </w:pPr>
      <w:r w:rsidRPr="00346303">
        <w:rPr>
          <w:rFonts w:ascii="Myriad Pro" w:hAnsi="Myriad Pro"/>
          <w:b/>
          <w:bCs/>
          <w:color w:val="345290"/>
        </w:rPr>
        <w:t>Figure 4</w:t>
      </w:r>
      <w:r w:rsidR="00CD449B" w:rsidRPr="00346303">
        <w:rPr>
          <w:rFonts w:ascii="Myriad Pro" w:hAnsi="Myriad Pro"/>
          <w:b/>
          <w:bCs/>
          <w:color w:val="345290"/>
        </w:rPr>
        <w:t>.</w:t>
      </w:r>
      <w:r w:rsidRPr="00346303">
        <w:rPr>
          <w:rFonts w:ascii="Myriad Pro" w:hAnsi="Myriad Pro"/>
          <w:b/>
          <w:bCs/>
          <w:color w:val="345290"/>
        </w:rPr>
        <w:t xml:space="preserve"> </w:t>
      </w:r>
      <w:r w:rsidR="00CA39EA">
        <w:rPr>
          <w:rFonts w:ascii="Myriad Pro" w:hAnsi="Myriad Pro"/>
          <w:b/>
          <w:bCs/>
          <w:color w:val="345290"/>
        </w:rPr>
        <w:t xml:space="preserve">2022 </w:t>
      </w:r>
      <w:r w:rsidRPr="00346303">
        <w:rPr>
          <w:rFonts w:ascii="Myriad Pro" w:hAnsi="Myriad Pro"/>
          <w:b/>
          <w:bCs/>
          <w:color w:val="345290"/>
        </w:rPr>
        <w:t>Organizations that offer working from home and supervisors</w:t>
      </w:r>
      <w:r w:rsidR="00E11392">
        <w:rPr>
          <w:rFonts w:ascii="Myriad Pro" w:hAnsi="Myriad Pro"/>
          <w:b/>
          <w:bCs/>
          <w:color w:val="345290"/>
        </w:rPr>
        <w:t>’</w:t>
      </w:r>
      <w:r w:rsidR="00346303">
        <w:rPr>
          <w:rFonts w:ascii="Myriad Pro" w:hAnsi="Myriad Pro"/>
          <w:b/>
          <w:bCs/>
          <w:color w:val="345290"/>
        </w:rPr>
        <w:t xml:space="preserve"> </w:t>
      </w:r>
      <w:r w:rsidRPr="00346303">
        <w:rPr>
          <w:rFonts w:ascii="Myriad Pro" w:hAnsi="Myriad Pro"/>
          <w:b/>
          <w:bCs/>
          <w:color w:val="345290"/>
        </w:rPr>
        <w:t>perceptions of effectiveness (if used) or feasibility (if not used)</w:t>
      </w:r>
    </w:p>
    <w:p w14:paraId="3AACB5A2" w14:textId="77777777" w:rsidR="00E540BF" w:rsidRDefault="00E540BF" w:rsidP="00AD2DD8">
      <w:pPr>
        <w:pStyle w:val="BodyText"/>
        <w:spacing w:line="360" w:lineRule="auto"/>
        <w:ind w:left="0" w:right="0" w:firstLine="720"/>
      </w:pPr>
      <w:r>
        <w:t xml:space="preserve">In 2022, </w:t>
      </w:r>
      <w:r w:rsidRPr="00B10745">
        <w:t>87 percent of supervisors whose organization</w:t>
      </w:r>
      <w:r>
        <w:t>s</w:t>
      </w:r>
      <w:r w:rsidRPr="00B10745">
        <w:t xml:space="preserve"> offered </w:t>
      </w:r>
      <w:r w:rsidRPr="00B17E6B">
        <w:t>working from home some of the time</w:t>
      </w:r>
      <w:r w:rsidRPr="00B10745">
        <w:t xml:space="preserve"> as an accommodation felt this practice was effective, including 92 percent of supervisors whose organization</w:t>
      </w:r>
      <w:r>
        <w:t>s</w:t>
      </w:r>
      <w:r w:rsidRPr="00B10745">
        <w:t xml:space="preserve"> offered the practice automatically for all employees and 82 percent who offered it based on supervisor discretion or employee request.</w:t>
      </w:r>
      <w:r>
        <w:t xml:space="preserve"> A quarter of respondents (25 percent) </w:t>
      </w:r>
      <w:r>
        <w:rPr>
          <w:spacing w:val="-3"/>
        </w:rPr>
        <w:t xml:space="preserve">reported </w:t>
      </w:r>
      <w:r>
        <w:t>that working from home some of the time was not typically allowed. Of these, just over one-fourth (28 percent) felt allowing employees to work from home at least some of the time would be a feasible strategy to improve their ability to employ people with</w:t>
      </w:r>
      <w:r>
        <w:rPr>
          <w:spacing w:val="-1"/>
        </w:rPr>
        <w:t xml:space="preserve"> </w:t>
      </w:r>
      <w:r>
        <w:t>disabilities.</w:t>
      </w:r>
    </w:p>
    <w:p w14:paraId="3E12B5D3" w14:textId="6BD3E2B2" w:rsidR="00283A5F" w:rsidRDefault="004B44B4" w:rsidP="00AD2DD8">
      <w:pPr>
        <w:pStyle w:val="BodyText"/>
        <w:spacing w:line="360" w:lineRule="auto"/>
        <w:ind w:left="0" w:right="0" w:firstLine="720"/>
      </w:pPr>
      <w:r>
        <w:t>Job</w:t>
      </w:r>
      <w:r w:rsidR="00C47A0B">
        <w:t xml:space="preserve"> sharing was the </w:t>
      </w:r>
      <w:r w:rsidR="00B10745">
        <w:t>third</w:t>
      </w:r>
      <w:r w:rsidR="007B2A32">
        <w:t xml:space="preserve"> </w:t>
      </w:r>
      <w:r w:rsidR="00C47A0B">
        <w:t xml:space="preserve">flexible working arrangement accommodation practice </w:t>
      </w:r>
      <w:r>
        <w:t>examined</w:t>
      </w:r>
      <w:r w:rsidR="00C47A0B">
        <w:t xml:space="preserve">. </w:t>
      </w:r>
      <w:r>
        <w:t xml:space="preserve">In 2022, </w:t>
      </w:r>
      <w:r w:rsidR="002C7197">
        <w:t>26</w:t>
      </w:r>
      <w:r w:rsidR="00C47A0B">
        <w:t xml:space="preserve"> percent of supervisors reported that their organizations automatically offered job sharing, </w:t>
      </w:r>
      <w:r w:rsidR="00283A5F">
        <w:t xml:space="preserve">an increase from the 13 percent of supervisors who reported similarly in 2017. In both years, </w:t>
      </w:r>
      <w:r w:rsidR="00C47A0B">
        <w:t xml:space="preserve">95 percent of those supervisors felt it was effective. </w:t>
      </w:r>
      <w:r>
        <w:t xml:space="preserve">In 2022, </w:t>
      </w:r>
      <w:r w:rsidR="1D90583D">
        <w:t xml:space="preserve">95 </w:t>
      </w:r>
      <w:r w:rsidR="00C47A0B">
        <w:t xml:space="preserve">percent considered job sharing </w:t>
      </w:r>
      <w:r w:rsidR="00B73824" w:rsidRPr="00B17E6B">
        <w:rPr>
          <w:rFonts w:ascii="Palatino Linotype" w:hAnsi="Palatino Linotype"/>
        </w:rPr>
        <w:t>as effective or more effective</w:t>
      </w:r>
      <w:r w:rsidR="00C47A0B" w:rsidRPr="76E59A7C">
        <w:rPr>
          <w:rFonts w:ascii="Palatino Linotype" w:hAnsi="Palatino Linotype"/>
          <w:i/>
          <w:iCs/>
        </w:rPr>
        <w:t xml:space="preserve"> </w:t>
      </w:r>
      <w:r w:rsidR="00C47A0B">
        <w:t xml:space="preserve">for employees with disabilities. </w:t>
      </w:r>
      <w:r w:rsidR="00283A5F">
        <w:t xml:space="preserve">In 2017, 92 percent felt similarly. </w:t>
      </w:r>
    </w:p>
    <w:p w14:paraId="67F21920" w14:textId="183B38B0" w:rsidR="004B44B4" w:rsidRDefault="00283A5F" w:rsidP="00AD2DD8">
      <w:pPr>
        <w:pStyle w:val="BodyText"/>
        <w:spacing w:line="360" w:lineRule="auto"/>
        <w:ind w:left="0" w:right="0" w:firstLine="720"/>
        <w:rPr>
          <w:rStyle w:val="cf01"/>
          <w:rFonts w:ascii="Minion Pro" w:hAnsi="Minion Pro"/>
          <w:sz w:val="24"/>
          <w:szCs w:val="24"/>
        </w:rPr>
      </w:pPr>
      <w:r>
        <w:t>Thirty-six</w:t>
      </w:r>
      <w:r w:rsidR="00C47A0B">
        <w:t xml:space="preserve"> percent of supervisors </w:t>
      </w:r>
      <w:r>
        <w:t xml:space="preserve">in 2022 and 37 percent in 2017 </w:t>
      </w:r>
      <w:r w:rsidR="00C47A0B">
        <w:t>said that job sharing was offered at the supervisor’s discretion or upon</w:t>
      </w:r>
      <w:r w:rsidR="004B44B4">
        <w:t xml:space="preserve"> </w:t>
      </w:r>
      <w:r w:rsidR="0009770B">
        <w:t xml:space="preserve">employee request. Of those, </w:t>
      </w:r>
      <w:r w:rsidR="000C0BDD">
        <w:t xml:space="preserve">89 </w:t>
      </w:r>
      <w:r w:rsidR="0009770B">
        <w:t xml:space="preserve">percent </w:t>
      </w:r>
      <w:r>
        <w:t xml:space="preserve">in 2022 and 86 percent in 2017 </w:t>
      </w:r>
      <w:r w:rsidR="0009770B">
        <w:t>felt it was an effective tool to maintain employee productivity</w:t>
      </w:r>
      <w:r>
        <w:t xml:space="preserve">. In </w:t>
      </w:r>
      <w:r>
        <w:lastRenderedPageBreak/>
        <w:t xml:space="preserve">2022, </w:t>
      </w:r>
      <w:r w:rsidR="5BEDED4E">
        <w:t>91</w:t>
      </w:r>
      <w:r w:rsidR="0009770B">
        <w:t xml:space="preserve"> percent indicated that it was </w:t>
      </w:r>
      <w:r w:rsidR="00B73824" w:rsidRPr="00B17E6B">
        <w:rPr>
          <w:rFonts w:ascii="Palatino Linotype" w:hAnsi="Palatino Linotype"/>
        </w:rPr>
        <w:t>as effective or more effective</w:t>
      </w:r>
      <w:r w:rsidR="0009770B" w:rsidRPr="76E59A7C">
        <w:rPr>
          <w:rFonts w:ascii="Palatino Linotype" w:hAnsi="Palatino Linotype"/>
          <w:i/>
          <w:iCs/>
        </w:rPr>
        <w:t xml:space="preserve"> </w:t>
      </w:r>
      <w:r w:rsidR="0009770B">
        <w:t>for employees with disabilities</w:t>
      </w:r>
      <w:r>
        <w:t>, compared to 84 percent for 2017</w:t>
      </w:r>
      <w:r w:rsidR="0009770B">
        <w:t xml:space="preserve">. Among the </w:t>
      </w:r>
      <w:r w:rsidR="002C7197">
        <w:t>38</w:t>
      </w:r>
      <w:r w:rsidR="0009770B">
        <w:t xml:space="preserve"> percent of organizations reported not to offer job sharing</w:t>
      </w:r>
      <w:r>
        <w:t xml:space="preserve"> in 2022</w:t>
      </w:r>
      <w:r w:rsidR="0009770B">
        <w:t>, just under half (</w:t>
      </w:r>
      <w:r w:rsidR="000C0BDD">
        <w:t>46</w:t>
      </w:r>
      <w:r w:rsidR="0009770B">
        <w:t xml:space="preserve"> percent) of supervisors felt it would be a feasible strategy to improve their organizations’ ability to employ people with disabilities.</w:t>
      </w:r>
      <w:r>
        <w:t xml:space="preserve"> In 2017, a</w:t>
      </w:r>
      <w:r w:rsidR="004B44B4" w:rsidRPr="76E59A7C">
        <w:rPr>
          <w:rStyle w:val="cf01"/>
          <w:rFonts w:ascii="Minion Pro" w:hAnsi="Minion Pro"/>
          <w:sz w:val="24"/>
          <w:szCs w:val="24"/>
        </w:rPr>
        <w:t xml:space="preserve">mong the 57 percent of organizations </w:t>
      </w:r>
      <w:r w:rsidR="004728A5">
        <w:rPr>
          <w:rStyle w:val="cf01"/>
          <w:rFonts w:ascii="Minion Pro" w:hAnsi="Minion Pro"/>
          <w:sz w:val="24"/>
          <w:szCs w:val="24"/>
        </w:rPr>
        <w:t xml:space="preserve">that </w:t>
      </w:r>
      <w:r w:rsidR="004B44B4" w:rsidRPr="76E59A7C">
        <w:rPr>
          <w:rStyle w:val="cf01"/>
          <w:rFonts w:ascii="Minion Pro" w:hAnsi="Minion Pro"/>
          <w:sz w:val="24"/>
          <w:szCs w:val="24"/>
        </w:rPr>
        <w:t>reported not to offer job sharing, just under half (48 percent) of supervisors felt it would be a feasible strategy to improve their organizations’ ability to employ people with disabilities.</w:t>
      </w:r>
    </w:p>
    <w:p w14:paraId="5872C96A" w14:textId="77777777" w:rsidR="00D81E15" w:rsidRDefault="00D81E15" w:rsidP="00D81E15">
      <w:pPr>
        <w:pStyle w:val="BodyText"/>
        <w:spacing w:line="360" w:lineRule="auto"/>
        <w:ind w:left="0" w:right="0"/>
        <w:rPr>
          <w:b/>
          <w:bCs/>
          <w:color w:val="345290"/>
        </w:rPr>
      </w:pPr>
    </w:p>
    <w:p w14:paraId="32FA759B" w14:textId="17B0106C" w:rsidR="00D81E15" w:rsidRDefault="00D81E15" w:rsidP="00D81E15">
      <w:pPr>
        <w:pStyle w:val="BodyText"/>
        <w:spacing w:line="360" w:lineRule="auto"/>
        <w:ind w:left="0" w:right="0"/>
        <w:rPr>
          <w:rStyle w:val="cf01"/>
          <w:rFonts w:ascii="Minion Pro" w:hAnsi="Minion Pro"/>
          <w:sz w:val="24"/>
          <w:szCs w:val="24"/>
        </w:rPr>
      </w:pPr>
      <w:r w:rsidRPr="00346303">
        <w:rPr>
          <w:b/>
          <w:bCs/>
          <w:color w:val="345290"/>
        </w:rPr>
        <w:t xml:space="preserve">Table 5. </w:t>
      </w:r>
      <w:r>
        <w:rPr>
          <w:b/>
          <w:bCs/>
          <w:color w:val="345290"/>
        </w:rPr>
        <w:t xml:space="preserve">2022 </w:t>
      </w:r>
      <w:r w:rsidRPr="00346303">
        <w:rPr>
          <w:b/>
          <w:bCs/>
          <w:color w:val="345290"/>
        </w:rPr>
        <w:t>Practices to Retain Employees with Disabilities and Perceived Effectiveness (if used)</w:t>
      </w:r>
      <w:r w:rsidRPr="00346303">
        <w:rPr>
          <w:b/>
          <w:bCs/>
          <w:color w:val="345290"/>
          <w:u w:color="000000"/>
        </w:rPr>
        <w:t xml:space="preserve"> or Feasibility (if not used)</w:t>
      </w:r>
    </w:p>
    <w:tbl>
      <w:tblPr>
        <w:tblStyle w:val="TableGridLight"/>
        <w:tblW w:w="9360" w:type="dxa"/>
        <w:tblLayout w:type="fixed"/>
        <w:tblLook w:val="01E0" w:firstRow="1" w:lastRow="1" w:firstColumn="1" w:lastColumn="1" w:noHBand="0" w:noVBand="0"/>
        <w:tblCaption w:val="Table 5. 2022 Practices to Retain Employees with Disabilities and Perceived Effectiveness (if used) or Feasibility (if not used)"/>
        <w:tblDescription w:val="Participants who train employees regarding disabilities issues and cultural  competence  or consult guidance from federal, state or locaal resources find them almost 95 percent  effective and of those who don't use these practices, more than 64 percent consider them feasible. "/>
      </w:tblPr>
      <w:tblGrid>
        <w:gridCol w:w="2340"/>
        <w:gridCol w:w="2340"/>
        <w:gridCol w:w="2340"/>
        <w:gridCol w:w="2340"/>
      </w:tblGrid>
      <w:tr w:rsidR="00B337EF" w:rsidRPr="00346303" w14:paraId="399CFBAE" w14:textId="77777777" w:rsidTr="00D81E15">
        <w:trPr>
          <w:cantSplit/>
          <w:trHeight w:val="305"/>
          <w:tblHeader/>
        </w:trPr>
        <w:tc>
          <w:tcPr>
            <w:tcW w:w="2340" w:type="dxa"/>
          </w:tcPr>
          <w:p w14:paraId="2BB27B3E" w14:textId="77777777" w:rsidR="00B337EF" w:rsidRPr="00346303" w:rsidRDefault="00B337EF" w:rsidP="00A522A6">
            <w:pPr>
              <w:pStyle w:val="TableParagraph"/>
              <w:spacing w:line="240" w:lineRule="auto"/>
              <w:ind w:right="10"/>
              <w:rPr>
                <w:sz w:val="24"/>
                <w:szCs w:val="24"/>
              </w:rPr>
            </w:pPr>
          </w:p>
        </w:tc>
        <w:tc>
          <w:tcPr>
            <w:tcW w:w="2340" w:type="dxa"/>
          </w:tcPr>
          <w:p w14:paraId="792EB29E" w14:textId="77777777" w:rsidR="00B337EF" w:rsidRPr="00346303" w:rsidRDefault="00B337EF" w:rsidP="00A522A6">
            <w:pPr>
              <w:pStyle w:val="TableParagraph"/>
              <w:spacing w:line="240" w:lineRule="auto"/>
              <w:ind w:right="10"/>
              <w:jc w:val="center"/>
              <w:rPr>
                <w:b/>
                <w:bCs/>
                <w:sz w:val="24"/>
                <w:szCs w:val="24"/>
              </w:rPr>
            </w:pPr>
            <w:r w:rsidRPr="00346303">
              <w:rPr>
                <w:b/>
                <w:bCs/>
                <w:sz w:val="24"/>
                <w:szCs w:val="24"/>
              </w:rPr>
              <w:t>Uses practice</w:t>
            </w:r>
          </w:p>
        </w:tc>
        <w:tc>
          <w:tcPr>
            <w:tcW w:w="2340" w:type="dxa"/>
          </w:tcPr>
          <w:p w14:paraId="0F8740FA" w14:textId="77777777" w:rsidR="00B337EF" w:rsidRPr="00346303" w:rsidRDefault="00B337EF" w:rsidP="00A522A6">
            <w:pPr>
              <w:pStyle w:val="TableParagraph"/>
              <w:spacing w:line="240" w:lineRule="auto"/>
              <w:ind w:right="10"/>
              <w:jc w:val="center"/>
              <w:rPr>
                <w:b/>
                <w:bCs/>
                <w:sz w:val="24"/>
                <w:szCs w:val="24"/>
              </w:rPr>
            </w:pPr>
            <w:r w:rsidRPr="00346303">
              <w:rPr>
                <w:b/>
                <w:bCs/>
                <w:sz w:val="24"/>
                <w:szCs w:val="24"/>
              </w:rPr>
              <w:t>Practice is effective</w:t>
            </w:r>
          </w:p>
        </w:tc>
        <w:tc>
          <w:tcPr>
            <w:tcW w:w="2340" w:type="dxa"/>
          </w:tcPr>
          <w:p w14:paraId="52D467BF" w14:textId="77777777" w:rsidR="00B337EF" w:rsidRPr="00346303" w:rsidRDefault="00B337EF" w:rsidP="00A522A6">
            <w:pPr>
              <w:pStyle w:val="TableParagraph"/>
              <w:spacing w:line="240" w:lineRule="auto"/>
              <w:ind w:right="10"/>
              <w:jc w:val="center"/>
              <w:rPr>
                <w:b/>
                <w:bCs/>
                <w:sz w:val="24"/>
                <w:szCs w:val="24"/>
              </w:rPr>
            </w:pPr>
            <w:r w:rsidRPr="00346303">
              <w:rPr>
                <w:b/>
                <w:bCs/>
                <w:sz w:val="24"/>
                <w:szCs w:val="24"/>
              </w:rPr>
              <w:t>Would be feasible</w:t>
            </w:r>
          </w:p>
        </w:tc>
      </w:tr>
      <w:tr w:rsidR="00B337EF" w:rsidRPr="00346303" w14:paraId="23E00831" w14:textId="77777777" w:rsidTr="005F089C">
        <w:trPr>
          <w:trHeight w:val="305"/>
        </w:trPr>
        <w:tc>
          <w:tcPr>
            <w:tcW w:w="9360" w:type="dxa"/>
            <w:gridSpan w:val="4"/>
          </w:tcPr>
          <w:p w14:paraId="56700E43" w14:textId="77777777" w:rsidR="00B337EF" w:rsidRPr="00346303" w:rsidRDefault="00B337EF" w:rsidP="00A522A6">
            <w:pPr>
              <w:pStyle w:val="TableParagraph"/>
              <w:spacing w:line="240" w:lineRule="auto"/>
              <w:ind w:right="10"/>
              <w:rPr>
                <w:b/>
                <w:bCs/>
                <w:sz w:val="24"/>
                <w:szCs w:val="24"/>
              </w:rPr>
            </w:pPr>
            <w:r w:rsidRPr="00346303">
              <w:rPr>
                <w:b/>
                <w:bCs/>
              </w:rPr>
              <w:t>Train employees regarding disability issues and cultural competence</w:t>
            </w:r>
          </w:p>
        </w:tc>
      </w:tr>
      <w:tr w:rsidR="00B337EF" w:rsidRPr="00346303" w14:paraId="2B6A18F8" w14:textId="77777777" w:rsidTr="005F089C">
        <w:trPr>
          <w:trHeight w:val="305"/>
        </w:trPr>
        <w:tc>
          <w:tcPr>
            <w:tcW w:w="2340" w:type="dxa"/>
          </w:tcPr>
          <w:p w14:paraId="64A71032" w14:textId="77777777" w:rsidR="00B337EF" w:rsidRPr="00346303" w:rsidRDefault="00B337EF" w:rsidP="00A522A6">
            <w:pPr>
              <w:pStyle w:val="TableParagraph"/>
              <w:spacing w:line="240" w:lineRule="auto"/>
              <w:ind w:right="10"/>
              <w:rPr>
                <w:sz w:val="24"/>
                <w:szCs w:val="24"/>
              </w:rPr>
            </w:pPr>
            <w:r w:rsidRPr="00346303">
              <w:rPr>
                <w:sz w:val="24"/>
                <w:szCs w:val="24"/>
              </w:rPr>
              <w:t xml:space="preserve">  </w:t>
            </w:r>
            <w:r>
              <w:rPr>
                <w:sz w:val="24"/>
                <w:szCs w:val="24"/>
              </w:rPr>
              <w:t>Regularly</w:t>
            </w:r>
          </w:p>
        </w:tc>
        <w:tc>
          <w:tcPr>
            <w:tcW w:w="2340" w:type="dxa"/>
          </w:tcPr>
          <w:p w14:paraId="78254A8B" w14:textId="77777777" w:rsidR="00B337EF" w:rsidRPr="00346303" w:rsidRDefault="00B337EF" w:rsidP="00A522A6">
            <w:pPr>
              <w:pStyle w:val="TableParagraph"/>
              <w:spacing w:line="240" w:lineRule="auto"/>
              <w:ind w:right="10"/>
              <w:jc w:val="center"/>
              <w:rPr>
                <w:b/>
                <w:bCs/>
                <w:sz w:val="24"/>
                <w:szCs w:val="24"/>
              </w:rPr>
            </w:pPr>
            <w:r>
              <w:t>58%</w:t>
            </w:r>
          </w:p>
        </w:tc>
        <w:tc>
          <w:tcPr>
            <w:tcW w:w="2340" w:type="dxa"/>
          </w:tcPr>
          <w:p w14:paraId="49A9A46A" w14:textId="77777777" w:rsidR="00B337EF" w:rsidRPr="00346303" w:rsidRDefault="00B337EF" w:rsidP="00A522A6">
            <w:pPr>
              <w:pStyle w:val="TableParagraph"/>
              <w:spacing w:line="240" w:lineRule="auto"/>
              <w:ind w:right="10"/>
              <w:jc w:val="center"/>
              <w:rPr>
                <w:b/>
                <w:bCs/>
                <w:sz w:val="24"/>
                <w:szCs w:val="24"/>
              </w:rPr>
            </w:pPr>
            <w:r w:rsidRPr="00346303">
              <w:rPr>
                <w:sz w:val="24"/>
                <w:szCs w:val="24"/>
              </w:rPr>
              <w:t>9</w:t>
            </w:r>
            <w:r>
              <w:rPr>
                <w:sz w:val="24"/>
                <w:szCs w:val="24"/>
              </w:rPr>
              <w:t>5</w:t>
            </w:r>
            <w:r w:rsidRPr="00346303">
              <w:rPr>
                <w:sz w:val="24"/>
                <w:szCs w:val="24"/>
              </w:rPr>
              <w:t>%</w:t>
            </w:r>
          </w:p>
        </w:tc>
        <w:tc>
          <w:tcPr>
            <w:tcW w:w="2340" w:type="dxa"/>
          </w:tcPr>
          <w:p w14:paraId="0C156255" w14:textId="77777777" w:rsidR="00B337EF" w:rsidRPr="00346303" w:rsidRDefault="00B337EF" w:rsidP="00A522A6">
            <w:pPr>
              <w:pStyle w:val="TableParagraph"/>
              <w:spacing w:line="240" w:lineRule="auto"/>
              <w:ind w:right="10"/>
              <w:jc w:val="center"/>
              <w:rPr>
                <w:b/>
                <w:bCs/>
                <w:sz w:val="24"/>
                <w:szCs w:val="24"/>
              </w:rPr>
            </w:pPr>
            <w:r w:rsidRPr="00346303">
              <w:rPr>
                <w:sz w:val="24"/>
                <w:szCs w:val="24"/>
              </w:rPr>
              <w:t>--</w:t>
            </w:r>
          </w:p>
        </w:tc>
      </w:tr>
      <w:tr w:rsidR="00B337EF" w:rsidRPr="00346303" w14:paraId="38E15602" w14:textId="77777777" w:rsidTr="005F089C">
        <w:trPr>
          <w:trHeight w:val="305"/>
        </w:trPr>
        <w:tc>
          <w:tcPr>
            <w:tcW w:w="2340" w:type="dxa"/>
          </w:tcPr>
          <w:p w14:paraId="204C9D84" w14:textId="77777777" w:rsidR="00B337EF" w:rsidRPr="00346303" w:rsidRDefault="00B337EF" w:rsidP="00A522A6">
            <w:pPr>
              <w:pStyle w:val="TableParagraph"/>
              <w:spacing w:line="240" w:lineRule="auto"/>
              <w:ind w:right="10"/>
              <w:rPr>
                <w:sz w:val="24"/>
                <w:szCs w:val="24"/>
              </w:rPr>
            </w:pPr>
            <w:r w:rsidRPr="00346303">
              <w:rPr>
                <w:sz w:val="24"/>
                <w:szCs w:val="24"/>
              </w:rPr>
              <w:t xml:space="preserve">  </w:t>
            </w:r>
            <w:r>
              <w:rPr>
                <w:sz w:val="24"/>
                <w:szCs w:val="24"/>
              </w:rPr>
              <w:t>In the past</w:t>
            </w:r>
          </w:p>
        </w:tc>
        <w:tc>
          <w:tcPr>
            <w:tcW w:w="2340" w:type="dxa"/>
          </w:tcPr>
          <w:p w14:paraId="36438601" w14:textId="77777777" w:rsidR="00B337EF" w:rsidRPr="00346303" w:rsidRDefault="00B337EF" w:rsidP="00A522A6">
            <w:pPr>
              <w:pStyle w:val="TableParagraph"/>
              <w:spacing w:line="240" w:lineRule="auto"/>
              <w:ind w:right="10"/>
              <w:jc w:val="center"/>
              <w:rPr>
                <w:b/>
                <w:bCs/>
                <w:sz w:val="24"/>
                <w:szCs w:val="24"/>
              </w:rPr>
            </w:pPr>
            <w:r w:rsidRPr="00346303">
              <w:rPr>
                <w:sz w:val="24"/>
                <w:szCs w:val="24"/>
              </w:rPr>
              <w:t>2</w:t>
            </w:r>
            <w:r>
              <w:rPr>
                <w:sz w:val="24"/>
                <w:szCs w:val="24"/>
              </w:rPr>
              <w:t>3</w:t>
            </w:r>
            <w:r w:rsidRPr="00346303">
              <w:rPr>
                <w:sz w:val="24"/>
                <w:szCs w:val="24"/>
              </w:rPr>
              <w:t>%</w:t>
            </w:r>
          </w:p>
        </w:tc>
        <w:tc>
          <w:tcPr>
            <w:tcW w:w="2340" w:type="dxa"/>
          </w:tcPr>
          <w:p w14:paraId="57789EEA" w14:textId="77777777" w:rsidR="00B337EF" w:rsidRPr="00346303" w:rsidRDefault="00B337EF" w:rsidP="00A522A6">
            <w:pPr>
              <w:pStyle w:val="TableParagraph"/>
              <w:spacing w:line="240" w:lineRule="auto"/>
              <w:ind w:right="10"/>
              <w:jc w:val="center"/>
              <w:rPr>
                <w:b/>
                <w:bCs/>
                <w:sz w:val="24"/>
                <w:szCs w:val="24"/>
              </w:rPr>
            </w:pPr>
            <w:r>
              <w:rPr>
                <w:sz w:val="24"/>
                <w:szCs w:val="24"/>
              </w:rPr>
              <w:t>85</w:t>
            </w:r>
            <w:r w:rsidRPr="00346303">
              <w:rPr>
                <w:sz w:val="24"/>
                <w:szCs w:val="24"/>
              </w:rPr>
              <w:t>%</w:t>
            </w:r>
          </w:p>
        </w:tc>
        <w:tc>
          <w:tcPr>
            <w:tcW w:w="2340" w:type="dxa"/>
          </w:tcPr>
          <w:p w14:paraId="49756CF2" w14:textId="77777777" w:rsidR="00B337EF" w:rsidRPr="00346303" w:rsidRDefault="00B337EF" w:rsidP="00A522A6">
            <w:pPr>
              <w:pStyle w:val="TableParagraph"/>
              <w:spacing w:line="240" w:lineRule="auto"/>
              <w:ind w:right="10"/>
              <w:jc w:val="center"/>
              <w:rPr>
                <w:b/>
                <w:bCs/>
                <w:sz w:val="24"/>
                <w:szCs w:val="24"/>
              </w:rPr>
            </w:pPr>
            <w:r w:rsidRPr="00346303">
              <w:rPr>
                <w:sz w:val="24"/>
                <w:szCs w:val="24"/>
              </w:rPr>
              <w:t>--</w:t>
            </w:r>
          </w:p>
        </w:tc>
      </w:tr>
      <w:tr w:rsidR="00B337EF" w:rsidRPr="00346303" w14:paraId="621AB75B" w14:textId="77777777" w:rsidTr="005F089C">
        <w:trPr>
          <w:trHeight w:val="305"/>
        </w:trPr>
        <w:tc>
          <w:tcPr>
            <w:tcW w:w="2340" w:type="dxa"/>
          </w:tcPr>
          <w:p w14:paraId="37AD5941" w14:textId="77777777" w:rsidR="00B337EF" w:rsidRPr="00346303" w:rsidRDefault="00B337EF" w:rsidP="00A522A6">
            <w:pPr>
              <w:pStyle w:val="TableParagraph"/>
              <w:spacing w:line="240" w:lineRule="auto"/>
              <w:ind w:right="10"/>
              <w:rPr>
                <w:sz w:val="24"/>
                <w:szCs w:val="24"/>
              </w:rPr>
            </w:pPr>
            <w:r w:rsidRPr="00346303">
              <w:rPr>
                <w:sz w:val="24"/>
                <w:szCs w:val="24"/>
              </w:rPr>
              <w:t xml:space="preserve">  </w:t>
            </w:r>
            <w:r>
              <w:rPr>
                <w:sz w:val="24"/>
                <w:szCs w:val="24"/>
              </w:rPr>
              <w:t>No</w:t>
            </w:r>
          </w:p>
        </w:tc>
        <w:tc>
          <w:tcPr>
            <w:tcW w:w="2340" w:type="dxa"/>
          </w:tcPr>
          <w:p w14:paraId="1045D3E1" w14:textId="77777777" w:rsidR="00B337EF" w:rsidRPr="00346303" w:rsidRDefault="00B337EF" w:rsidP="00A522A6">
            <w:pPr>
              <w:pStyle w:val="TableParagraph"/>
              <w:spacing w:line="240" w:lineRule="auto"/>
              <w:ind w:right="10"/>
              <w:jc w:val="center"/>
              <w:rPr>
                <w:b/>
                <w:bCs/>
                <w:sz w:val="24"/>
                <w:szCs w:val="24"/>
              </w:rPr>
            </w:pPr>
            <w:r>
              <w:rPr>
                <w:sz w:val="24"/>
                <w:szCs w:val="24"/>
              </w:rPr>
              <w:t>19</w:t>
            </w:r>
            <w:r w:rsidRPr="00346303">
              <w:rPr>
                <w:sz w:val="24"/>
                <w:szCs w:val="24"/>
              </w:rPr>
              <w:t>%</w:t>
            </w:r>
          </w:p>
        </w:tc>
        <w:tc>
          <w:tcPr>
            <w:tcW w:w="2340" w:type="dxa"/>
          </w:tcPr>
          <w:p w14:paraId="61DE1A3B" w14:textId="77777777" w:rsidR="00B337EF" w:rsidRPr="00346303" w:rsidRDefault="00B337EF" w:rsidP="00A522A6">
            <w:pPr>
              <w:pStyle w:val="TableParagraph"/>
              <w:spacing w:line="240" w:lineRule="auto"/>
              <w:ind w:right="10"/>
              <w:jc w:val="center"/>
              <w:rPr>
                <w:b/>
                <w:bCs/>
                <w:sz w:val="24"/>
                <w:szCs w:val="24"/>
              </w:rPr>
            </w:pPr>
            <w:r w:rsidRPr="00346303">
              <w:rPr>
                <w:sz w:val="24"/>
                <w:szCs w:val="24"/>
              </w:rPr>
              <w:t>--</w:t>
            </w:r>
          </w:p>
        </w:tc>
        <w:tc>
          <w:tcPr>
            <w:tcW w:w="2340" w:type="dxa"/>
          </w:tcPr>
          <w:p w14:paraId="20A12BD1" w14:textId="77777777" w:rsidR="00B337EF" w:rsidRPr="00346303" w:rsidRDefault="00B337EF" w:rsidP="00A522A6">
            <w:pPr>
              <w:pStyle w:val="TableParagraph"/>
              <w:spacing w:line="240" w:lineRule="auto"/>
              <w:ind w:right="10"/>
              <w:jc w:val="center"/>
              <w:rPr>
                <w:b/>
                <w:bCs/>
                <w:sz w:val="24"/>
                <w:szCs w:val="24"/>
              </w:rPr>
            </w:pPr>
            <w:r w:rsidRPr="00346303">
              <w:rPr>
                <w:sz w:val="24"/>
                <w:szCs w:val="24"/>
              </w:rPr>
              <w:t>6</w:t>
            </w:r>
            <w:r>
              <w:rPr>
                <w:sz w:val="24"/>
                <w:szCs w:val="24"/>
              </w:rPr>
              <w:t>8</w:t>
            </w:r>
            <w:r w:rsidRPr="00346303">
              <w:rPr>
                <w:sz w:val="24"/>
                <w:szCs w:val="24"/>
              </w:rPr>
              <w:t>%</w:t>
            </w:r>
          </w:p>
        </w:tc>
      </w:tr>
      <w:tr w:rsidR="00B337EF" w:rsidRPr="00346303" w14:paraId="2F8F5316" w14:textId="77777777" w:rsidTr="005F089C">
        <w:trPr>
          <w:trHeight w:val="305"/>
        </w:trPr>
        <w:tc>
          <w:tcPr>
            <w:tcW w:w="9360" w:type="dxa"/>
            <w:gridSpan w:val="4"/>
          </w:tcPr>
          <w:p w14:paraId="35F9145F" w14:textId="77777777" w:rsidR="00B337EF" w:rsidRPr="00346303" w:rsidRDefault="00B337EF" w:rsidP="00A522A6">
            <w:pPr>
              <w:pStyle w:val="TableParagraph"/>
              <w:spacing w:line="240" w:lineRule="auto"/>
              <w:ind w:right="10"/>
              <w:rPr>
                <w:b/>
                <w:bCs/>
                <w:sz w:val="24"/>
                <w:szCs w:val="24"/>
              </w:rPr>
            </w:pPr>
            <w:r w:rsidRPr="00346303">
              <w:rPr>
                <w:b/>
                <w:bCs/>
              </w:rPr>
              <w:t>Consult guidance from federal, state, or local</w:t>
            </w:r>
            <w:r w:rsidRPr="00346303">
              <w:rPr>
                <w:b/>
                <w:bCs/>
                <w:spacing w:val="-1"/>
              </w:rPr>
              <w:t xml:space="preserve"> </w:t>
            </w:r>
            <w:r w:rsidRPr="00346303">
              <w:rPr>
                <w:b/>
                <w:bCs/>
              </w:rPr>
              <w:t>resources</w:t>
            </w:r>
          </w:p>
        </w:tc>
      </w:tr>
      <w:tr w:rsidR="00B337EF" w:rsidRPr="00346303" w14:paraId="7FD95866" w14:textId="77777777" w:rsidTr="005F089C">
        <w:trPr>
          <w:trHeight w:val="305"/>
        </w:trPr>
        <w:tc>
          <w:tcPr>
            <w:tcW w:w="2340" w:type="dxa"/>
          </w:tcPr>
          <w:p w14:paraId="28732CEA" w14:textId="77777777" w:rsidR="00B337EF" w:rsidRPr="00346303" w:rsidRDefault="00B337EF" w:rsidP="00A522A6">
            <w:pPr>
              <w:pStyle w:val="TableParagraph"/>
              <w:spacing w:line="240" w:lineRule="auto"/>
              <w:ind w:right="10"/>
              <w:rPr>
                <w:sz w:val="24"/>
                <w:szCs w:val="24"/>
              </w:rPr>
            </w:pPr>
            <w:r w:rsidRPr="00346303">
              <w:rPr>
                <w:sz w:val="24"/>
                <w:szCs w:val="24"/>
              </w:rPr>
              <w:t xml:space="preserve">  </w:t>
            </w:r>
            <w:r>
              <w:rPr>
                <w:sz w:val="24"/>
                <w:szCs w:val="24"/>
              </w:rPr>
              <w:t>Regularly</w:t>
            </w:r>
          </w:p>
        </w:tc>
        <w:tc>
          <w:tcPr>
            <w:tcW w:w="2340" w:type="dxa"/>
          </w:tcPr>
          <w:p w14:paraId="658ED024" w14:textId="77777777" w:rsidR="00B337EF" w:rsidRPr="00346303" w:rsidRDefault="00B337EF" w:rsidP="00A522A6">
            <w:pPr>
              <w:pStyle w:val="TableParagraph"/>
              <w:spacing w:line="240" w:lineRule="auto"/>
              <w:ind w:right="10"/>
              <w:jc w:val="center"/>
              <w:rPr>
                <w:sz w:val="24"/>
                <w:szCs w:val="24"/>
              </w:rPr>
            </w:pPr>
            <w:r>
              <w:rPr>
                <w:sz w:val="24"/>
                <w:szCs w:val="24"/>
              </w:rPr>
              <w:t>47</w:t>
            </w:r>
            <w:r w:rsidRPr="00346303">
              <w:rPr>
                <w:sz w:val="24"/>
                <w:szCs w:val="24"/>
              </w:rPr>
              <w:t>%</w:t>
            </w:r>
          </w:p>
        </w:tc>
        <w:tc>
          <w:tcPr>
            <w:tcW w:w="2340" w:type="dxa"/>
          </w:tcPr>
          <w:p w14:paraId="32D3EBB1" w14:textId="77777777" w:rsidR="00B337EF" w:rsidRPr="00346303" w:rsidRDefault="00B337EF" w:rsidP="00A522A6">
            <w:pPr>
              <w:pStyle w:val="TableParagraph"/>
              <w:spacing w:line="240" w:lineRule="auto"/>
              <w:ind w:right="10"/>
              <w:jc w:val="center"/>
              <w:rPr>
                <w:sz w:val="24"/>
                <w:szCs w:val="24"/>
              </w:rPr>
            </w:pPr>
            <w:r w:rsidRPr="00346303">
              <w:rPr>
                <w:sz w:val="24"/>
                <w:szCs w:val="24"/>
              </w:rPr>
              <w:t>93%</w:t>
            </w:r>
          </w:p>
        </w:tc>
        <w:tc>
          <w:tcPr>
            <w:tcW w:w="2340" w:type="dxa"/>
          </w:tcPr>
          <w:p w14:paraId="0705AD63" w14:textId="77777777" w:rsidR="00B337EF" w:rsidRPr="00346303" w:rsidRDefault="00B337EF" w:rsidP="00A522A6">
            <w:pPr>
              <w:pStyle w:val="TableParagraph"/>
              <w:spacing w:line="240" w:lineRule="auto"/>
              <w:ind w:right="10"/>
              <w:jc w:val="center"/>
              <w:rPr>
                <w:sz w:val="24"/>
                <w:szCs w:val="24"/>
              </w:rPr>
            </w:pPr>
            <w:r w:rsidRPr="00346303">
              <w:rPr>
                <w:sz w:val="24"/>
                <w:szCs w:val="24"/>
              </w:rPr>
              <w:t>--</w:t>
            </w:r>
          </w:p>
        </w:tc>
      </w:tr>
      <w:tr w:rsidR="00B337EF" w:rsidRPr="00346303" w14:paraId="122E0E28" w14:textId="77777777" w:rsidTr="005F089C">
        <w:trPr>
          <w:trHeight w:val="305"/>
        </w:trPr>
        <w:tc>
          <w:tcPr>
            <w:tcW w:w="2340" w:type="dxa"/>
          </w:tcPr>
          <w:p w14:paraId="50212C0D" w14:textId="77777777" w:rsidR="00B337EF" w:rsidRPr="00346303" w:rsidRDefault="00B337EF" w:rsidP="00A522A6">
            <w:pPr>
              <w:pStyle w:val="TableParagraph"/>
              <w:spacing w:line="240" w:lineRule="auto"/>
              <w:ind w:right="10"/>
              <w:rPr>
                <w:sz w:val="24"/>
                <w:szCs w:val="24"/>
              </w:rPr>
            </w:pPr>
            <w:r w:rsidRPr="00346303">
              <w:rPr>
                <w:sz w:val="24"/>
                <w:szCs w:val="24"/>
              </w:rPr>
              <w:t xml:space="preserve">  </w:t>
            </w:r>
            <w:r>
              <w:rPr>
                <w:sz w:val="24"/>
                <w:szCs w:val="24"/>
              </w:rPr>
              <w:t>In the past</w:t>
            </w:r>
          </w:p>
        </w:tc>
        <w:tc>
          <w:tcPr>
            <w:tcW w:w="2340" w:type="dxa"/>
          </w:tcPr>
          <w:p w14:paraId="23A3D740" w14:textId="77777777" w:rsidR="00B337EF" w:rsidRPr="00346303" w:rsidRDefault="00B337EF" w:rsidP="00A522A6">
            <w:pPr>
              <w:pStyle w:val="TableParagraph"/>
              <w:spacing w:line="240" w:lineRule="auto"/>
              <w:ind w:right="10"/>
              <w:jc w:val="center"/>
              <w:rPr>
                <w:sz w:val="24"/>
                <w:szCs w:val="24"/>
              </w:rPr>
            </w:pPr>
            <w:r>
              <w:rPr>
                <w:sz w:val="24"/>
                <w:szCs w:val="24"/>
              </w:rPr>
              <w:t>33</w:t>
            </w:r>
            <w:r w:rsidRPr="00346303">
              <w:rPr>
                <w:sz w:val="24"/>
                <w:szCs w:val="24"/>
              </w:rPr>
              <w:t>%</w:t>
            </w:r>
          </w:p>
        </w:tc>
        <w:tc>
          <w:tcPr>
            <w:tcW w:w="2340" w:type="dxa"/>
          </w:tcPr>
          <w:p w14:paraId="5F8574A3" w14:textId="77777777" w:rsidR="00B337EF" w:rsidRPr="00346303" w:rsidRDefault="00B337EF" w:rsidP="00A522A6">
            <w:pPr>
              <w:pStyle w:val="TableParagraph"/>
              <w:spacing w:line="240" w:lineRule="auto"/>
              <w:ind w:right="10"/>
              <w:jc w:val="center"/>
              <w:rPr>
                <w:sz w:val="24"/>
                <w:szCs w:val="24"/>
              </w:rPr>
            </w:pPr>
            <w:r w:rsidRPr="00346303">
              <w:rPr>
                <w:sz w:val="24"/>
                <w:szCs w:val="24"/>
              </w:rPr>
              <w:t>8</w:t>
            </w:r>
            <w:r>
              <w:rPr>
                <w:sz w:val="24"/>
                <w:szCs w:val="24"/>
              </w:rPr>
              <w:t>6</w:t>
            </w:r>
            <w:r w:rsidRPr="00346303">
              <w:rPr>
                <w:sz w:val="24"/>
                <w:szCs w:val="24"/>
              </w:rPr>
              <w:t>%</w:t>
            </w:r>
          </w:p>
        </w:tc>
        <w:tc>
          <w:tcPr>
            <w:tcW w:w="2340" w:type="dxa"/>
          </w:tcPr>
          <w:p w14:paraId="1DD86882" w14:textId="77777777" w:rsidR="00B337EF" w:rsidRPr="00346303" w:rsidRDefault="00B337EF" w:rsidP="00A522A6">
            <w:pPr>
              <w:pStyle w:val="TableParagraph"/>
              <w:spacing w:line="240" w:lineRule="auto"/>
              <w:ind w:right="10"/>
              <w:jc w:val="center"/>
              <w:rPr>
                <w:sz w:val="24"/>
                <w:szCs w:val="24"/>
              </w:rPr>
            </w:pPr>
            <w:r w:rsidRPr="00346303">
              <w:rPr>
                <w:sz w:val="24"/>
                <w:szCs w:val="24"/>
              </w:rPr>
              <w:t>--</w:t>
            </w:r>
          </w:p>
        </w:tc>
      </w:tr>
      <w:tr w:rsidR="00B337EF" w:rsidRPr="00346303" w14:paraId="5A78373B" w14:textId="77777777" w:rsidTr="005F089C">
        <w:trPr>
          <w:trHeight w:val="305"/>
        </w:trPr>
        <w:tc>
          <w:tcPr>
            <w:tcW w:w="2340" w:type="dxa"/>
          </w:tcPr>
          <w:p w14:paraId="0BE1E096" w14:textId="77777777" w:rsidR="00B337EF" w:rsidRPr="00346303" w:rsidRDefault="00B337EF" w:rsidP="00A522A6">
            <w:pPr>
              <w:pStyle w:val="TableParagraph"/>
              <w:spacing w:line="240" w:lineRule="auto"/>
              <w:ind w:right="10"/>
              <w:rPr>
                <w:sz w:val="24"/>
                <w:szCs w:val="24"/>
              </w:rPr>
            </w:pPr>
            <w:r w:rsidRPr="00346303">
              <w:rPr>
                <w:sz w:val="24"/>
                <w:szCs w:val="24"/>
              </w:rPr>
              <w:t xml:space="preserve">  </w:t>
            </w:r>
            <w:r>
              <w:rPr>
                <w:sz w:val="24"/>
                <w:szCs w:val="24"/>
              </w:rPr>
              <w:t>No</w:t>
            </w:r>
          </w:p>
        </w:tc>
        <w:tc>
          <w:tcPr>
            <w:tcW w:w="2340" w:type="dxa"/>
          </w:tcPr>
          <w:p w14:paraId="73719BFA" w14:textId="77777777" w:rsidR="00B337EF" w:rsidRPr="00346303" w:rsidRDefault="00B337EF" w:rsidP="00A522A6">
            <w:pPr>
              <w:pStyle w:val="TableParagraph"/>
              <w:spacing w:line="240" w:lineRule="auto"/>
              <w:ind w:right="10"/>
              <w:jc w:val="center"/>
              <w:rPr>
                <w:sz w:val="24"/>
                <w:szCs w:val="24"/>
              </w:rPr>
            </w:pPr>
            <w:r>
              <w:rPr>
                <w:sz w:val="24"/>
                <w:szCs w:val="24"/>
              </w:rPr>
              <w:t>20</w:t>
            </w:r>
            <w:r w:rsidRPr="00346303">
              <w:rPr>
                <w:sz w:val="24"/>
                <w:szCs w:val="24"/>
              </w:rPr>
              <w:t>%</w:t>
            </w:r>
          </w:p>
        </w:tc>
        <w:tc>
          <w:tcPr>
            <w:tcW w:w="2340" w:type="dxa"/>
          </w:tcPr>
          <w:p w14:paraId="6879BC94" w14:textId="77777777" w:rsidR="00B337EF" w:rsidRPr="00346303" w:rsidRDefault="00B337EF" w:rsidP="00A522A6">
            <w:pPr>
              <w:pStyle w:val="TableParagraph"/>
              <w:spacing w:line="240" w:lineRule="auto"/>
              <w:ind w:right="10"/>
              <w:jc w:val="center"/>
              <w:rPr>
                <w:sz w:val="24"/>
                <w:szCs w:val="24"/>
              </w:rPr>
            </w:pPr>
            <w:r w:rsidRPr="00346303">
              <w:rPr>
                <w:sz w:val="24"/>
                <w:szCs w:val="24"/>
              </w:rPr>
              <w:t>--</w:t>
            </w:r>
          </w:p>
        </w:tc>
        <w:tc>
          <w:tcPr>
            <w:tcW w:w="2340" w:type="dxa"/>
          </w:tcPr>
          <w:p w14:paraId="21447639" w14:textId="77777777" w:rsidR="00B337EF" w:rsidRPr="00346303" w:rsidRDefault="00B337EF" w:rsidP="00A522A6">
            <w:pPr>
              <w:pStyle w:val="TableParagraph"/>
              <w:spacing w:line="240" w:lineRule="auto"/>
              <w:ind w:right="10"/>
              <w:jc w:val="center"/>
              <w:rPr>
                <w:sz w:val="24"/>
                <w:szCs w:val="24"/>
              </w:rPr>
            </w:pPr>
            <w:r>
              <w:rPr>
                <w:sz w:val="24"/>
                <w:szCs w:val="24"/>
              </w:rPr>
              <w:t>64</w:t>
            </w:r>
            <w:r w:rsidRPr="00346303">
              <w:rPr>
                <w:sz w:val="24"/>
                <w:szCs w:val="24"/>
              </w:rPr>
              <w:t>%</w:t>
            </w:r>
          </w:p>
        </w:tc>
      </w:tr>
    </w:tbl>
    <w:p w14:paraId="755598F0" w14:textId="77777777" w:rsidR="007B579E" w:rsidRDefault="007B579E" w:rsidP="00AD2DD8">
      <w:pPr>
        <w:pStyle w:val="BodyText"/>
        <w:spacing w:line="360" w:lineRule="auto"/>
        <w:ind w:left="0" w:right="0" w:firstLine="720"/>
      </w:pPr>
      <w:bookmarkStart w:id="36" w:name="_TOC_250005"/>
      <w:bookmarkEnd w:id="36"/>
    </w:p>
    <w:p w14:paraId="3FA87486" w14:textId="2C0FCDC4" w:rsidR="00055376" w:rsidRPr="00AD2DD8" w:rsidRDefault="00055376" w:rsidP="00AD2DD8">
      <w:pPr>
        <w:pStyle w:val="BodyText"/>
        <w:spacing w:line="360" w:lineRule="auto"/>
        <w:ind w:left="0" w:right="0" w:firstLine="720"/>
      </w:pPr>
      <w:r w:rsidRPr="00A55CD4">
        <w:t>In 2022, 66 percent of supervisors reported that their organizations had a process that</w:t>
      </w:r>
      <w:r w:rsidR="00AD2DD8">
        <w:t xml:space="preserve"> </w:t>
      </w:r>
      <w:r w:rsidRPr="00A55CD4">
        <w:t>allowed employees to anonymously disclose disabilities or health conditions. In 2017,</w:t>
      </w:r>
      <w:r>
        <w:t xml:space="preserve"> only 18 percent of supervisors reported similarly. In 2022, 19 percent indicated they were not certain whether there was a disclosure process in place, and the remaining 16 percent said there was no process to anonymously disclose disabilities </w:t>
      </w:r>
      <w:r>
        <w:rPr>
          <w:spacing w:val="-8"/>
        </w:rPr>
        <w:t xml:space="preserve">or </w:t>
      </w:r>
      <w:r>
        <w:t xml:space="preserve">health conditions. In 2017, 30 percent indicated they were not certain whether there was a disclosure process in place, and the remaining majority (51 percent) said there was no process to anonymously disclose disabilities </w:t>
      </w:r>
      <w:r>
        <w:rPr>
          <w:spacing w:val="-8"/>
        </w:rPr>
        <w:t xml:space="preserve">or </w:t>
      </w:r>
      <w:r>
        <w:t xml:space="preserve">health conditions. </w:t>
      </w:r>
    </w:p>
    <w:p w14:paraId="5A4A4133" w14:textId="77777777" w:rsidR="003E3792" w:rsidRDefault="23196FEA" w:rsidP="34514BE6">
      <w:pPr>
        <w:pStyle w:val="Heading2"/>
        <w:spacing w:line="360" w:lineRule="auto"/>
        <w:ind w:left="0" w:right="10"/>
        <w:rPr>
          <w:color w:val="000000" w:themeColor="text1"/>
        </w:rPr>
      </w:pPr>
      <w:r w:rsidRPr="34514BE6">
        <w:rPr>
          <w:color w:val="000000" w:themeColor="text1"/>
        </w:rPr>
        <w:t>Employee Retention</w:t>
      </w:r>
    </w:p>
    <w:p w14:paraId="378707BD" w14:textId="3030D3B7" w:rsidR="00CB1C71" w:rsidRPr="00B337EF" w:rsidRDefault="0009770B" w:rsidP="00B337EF">
      <w:pPr>
        <w:pStyle w:val="Heading2"/>
        <w:spacing w:line="360" w:lineRule="auto"/>
        <w:ind w:left="0" w:right="0" w:firstLine="720"/>
        <w:rPr>
          <w:color w:val="345290"/>
        </w:rPr>
      </w:pPr>
      <w:r w:rsidRPr="00880362">
        <w:rPr>
          <w:color w:val="345290"/>
        </w:rPr>
        <w:t xml:space="preserve">Retention practices. </w:t>
      </w:r>
      <w:r w:rsidR="00DB3D86" w:rsidRPr="000B4864">
        <w:rPr>
          <w:b w:val="0"/>
          <w:bCs w:val="0"/>
        </w:rPr>
        <w:t xml:space="preserve">Commonly cited barriers to employment that people with disabilities face include negative attitudes, stigma, stereotypes, and assumptions on the part of supervisors and employers (Schur, Kruse, Blasi, &amp; Blanck, 2009; Sundar et al., </w:t>
      </w:r>
      <w:r w:rsidR="00561682" w:rsidRPr="000B4864">
        <w:rPr>
          <w:b w:val="0"/>
          <w:bCs w:val="0"/>
        </w:rPr>
        <w:t>2019</w:t>
      </w:r>
      <w:r w:rsidR="00DB3D86" w:rsidRPr="000B4864">
        <w:rPr>
          <w:b w:val="0"/>
          <w:bCs w:val="0"/>
        </w:rPr>
        <w:t>).</w:t>
      </w:r>
      <w:r w:rsidR="00561682" w:rsidRPr="000B4864">
        <w:rPr>
          <w:b w:val="0"/>
          <w:bCs w:val="0"/>
        </w:rPr>
        <w:t xml:space="preserve"> </w:t>
      </w:r>
      <w:r w:rsidR="00DB3D86" w:rsidRPr="000B4864">
        <w:rPr>
          <w:b w:val="0"/>
          <w:bCs w:val="0"/>
        </w:rPr>
        <w:t xml:space="preserve">Successful retention of employees with disabilities can be improved by addressing these barriers. As such, supervisors were asked whether their organizations offered training to employees about </w:t>
      </w:r>
      <w:r w:rsidR="00DB3D86" w:rsidRPr="000B4864">
        <w:rPr>
          <w:b w:val="0"/>
          <w:bCs w:val="0"/>
        </w:rPr>
        <w:lastRenderedPageBreak/>
        <w:t>disability issues and cultural competence to improve knowledge and attitudes about</w:t>
      </w:r>
      <w:r w:rsidR="00561682" w:rsidRPr="000B4864">
        <w:rPr>
          <w:b w:val="0"/>
          <w:bCs w:val="0"/>
        </w:rPr>
        <w:t xml:space="preserve"> </w:t>
      </w:r>
      <w:r w:rsidR="00DB3D86" w:rsidRPr="000B4864">
        <w:rPr>
          <w:b w:val="0"/>
          <w:bCs w:val="0"/>
        </w:rPr>
        <w:t xml:space="preserve">colleagues with disabilities. Results are summarized in </w:t>
      </w:r>
      <w:r w:rsidR="00DB3D86" w:rsidRPr="000B4864">
        <w:t xml:space="preserve">Table </w:t>
      </w:r>
      <w:r w:rsidR="00B32D72" w:rsidRPr="000B4864">
        <w:t>5</w:t>
      </w:r>
      <w:r w:rsidR="00DB3D86" w:rsidRPr="000B4864">
        <w:rPr>
          <w:b w:val="0"/>
          <w:bCs w:val="0"/>
        </w:rPr>
        <w:t xml:space="preserve"> and illustrated in </w:t>
      </w:r>
      <w:r w:rsidR="00DB3D86" w:rsidRPr="000B4864">
        <w:t>Figure 5</w:t>
      </w:r>
      <w:r w:rsidR="00DB3D86" w:rsidRPr="000B4864">
        <w:rPr>
          <w:b w:val="0"/>
          <w:bCs w:val="0"/>
        </w:rPr>
        <w:t xml:space="preserve">. </w:t>
      </w:r>
      <w:r w:rsidR="00C47A0B" w:rsidRPr="000B4864">
        <w:rPr>
          <w:b w:val="0"/>
          <w:bCs w:val="0"/>
        </w:rPr>
        <w:t>In 2022</w:t>
      </w:r>
      <w:r w:rsidR="0053012D" w:rsidRPr="000B4864">
        <w:rPr>
          <w:b w:val="0"/>
          <w:bCs w:val="0"/>
        </w:rPr>
        <w:t>, more than</w:t>
      </w:r>
      <w:r w:rsidRPr="000B4864">
        <w:rPr>
          <w:b w:val="0"/>
          <w:bCs w:val="0"/>
        </w:rPr>
        <w:t xml:space="preserve"> half (</w:t>
      </w:r>
      <w:r w:rsidR="00D03FD3" w:rsidRPr="000B4864">
        <w:rPr>
          <w:b w:val="0"/>
          <w:bCs w:val="0"/>
        </w:rPr>
        <w:t>58</w:t>
      </w:r>
      <w:r w:rsidRPr="000B4864">
        <w:rPr>
          <w:b w:val="0"/>
          <w:bCs w:val="0"/>
        </w:rPr>
        <w:t xml:space="preserve"> percent) reported that their organizations </w:t>
      </w:r>
      <w:r w:rsidR="009B206E" w:rsidRPr="000B4864">
        <w:rPr>
          <w:b w:val="0"/>
          <w:bCs w:val="0"/>
        </w:rPr>
        <w:t>d</w:t>
      </w:r>
      <w:r w:rsidR="009B206E">
        <w:rPr>
          <w:b w:val="0"/>
          <w:bCs w:val="0"/>
        </w:rPr>
        <w:t>id</w:t>
      </w:r>
      <w:r w:rsidR="009B206E" w:rsidRPr="000B4864">
        <w:rPr>
          <w:b w:val="0"/>
          <w:bCs w:val="0"/>
        </w:rPr>
        <w:t xml:space="preserve"> </w:t>
      </w:r>
      <w:r w:rsidRPr="000B4864">
        <w:rPr>
          <w:b w:val="0"/>
          <w:bCs w:val="0"/>
        </w:rPr>
        <w:t xml:space="preserve">this regularly, and </w:t>
      </w:r>
      <w:r w:rsidR="001907A3" w:rsidRPr="000B4864">
        <w:rPr>
          <w:b w:val="0"/>
          <w:bCs w:val="0"/>
        </w:rPr>
        <w:t>95</w:t>
      </w:r>
      <w:r w:rsidRPr="000B4864">
        <w:rPr>
          <w:b w:val="0"/>
          <w:bCs w:val="0"/>
        </w:rPr>
        <w:t xml:space="preserve"> percent of those supervisors believed it was effective at improving the organization’s ability to employ or accommodate people with disabilities. </w:t>
      </w:r>
      <w:r w:rsidR="0053012D" w:rsidRPr="000B4864">
        <w:rPr>
          <w:b w:val="0"/>
          <w:bCs w:val="0"/>
        </w:rPr>
        <w:t xml:space="preserve">In 2017, </w:t>
      </w:r>
      <w:r w:rsidR="0053012D" w:rsidRPr="000B4864">
        <w:rPr>
          <w:rStyle w:val="cf01"/>
          <w:rFonts w:ascii="Minion Pro" w:hAnsi="Minion Pro"/>
          <w:b w:val="0"/>
          <w:bCs w:val="0"/>
          <w:sz w:val="24"/>
          <w:szCs w:val="24"/>
        </w:rPr>
        <w:t xml:space="preserve">almost half (43 percent) reported that their organizations </w:t>
      </w:r>
      <w:r w:rsidR="009B206E" w:rsidRPr="000B4864">
        <w:rPr>
          <w:rStyle w:val="cf01"/>
          <w:rFonts w:ascii="Minion Pro" w:hAnsi="Minion Pro"/>
          <w:b w:val="0"/>
          <w:bCs w:val="0"/>
          <w:sz w:val="24"/>
          <w:szCs w:val="24"/>
        </w:rPr>
        <w:t>d</w:t>
      </w:r>
      <w:r w:rsidR="009B206E">
        <w:rPr>
          <w:rStyle w:val="cf01"/>
          <w:rFonts w:ascii="Minion Pro" w:hAnsi="Minion Pro"/>
          <w:b w:val="0"/>
          <w:bCs w:val="0"/>
          <w:sz w:val="24"/>
          <w:szCs w:val="24"/>
        </w:rPr>
        <w:t>id</w:t>
      </w:r>
      <w:r w:rsidR="009B206E" w:rsidRPr="000B4864">
        <w:rPr>
          <w:rStyle w:val="cf01"/>
          <w:rFonts w:ascii="Minion Pro" w:hAnsi="Minion Pro"/>
          <w:b w:val="0"/>
          <w:bCs w:val="0"/>
          <w:sz w:val="24"/>
          <w:szCs w:val="24"/>
        </w:rPr>
        <w:t xml:space="preserve"> </w:t>
      </w:r>
      <w:r w:rsidR="0053012D" w:rsidRPr="000B4864">
        <w:rPr>
          <w:rStyle w:val="cf01"/>
          <w:rFonts w:ascii="Minion Pro" w:hAnsi="Minion Pro"/>
          <w:b w:val="0"/>
          <w:bCs w:val="0"/>
          <w:sz w:val="24"/>
          <w:szCs w:val="24"/>
        </w:rPr>
        <w:t>this regularly, and 94 percent of those supervisors believed it was effective at improving the organizations</w:t>
      </w:r>
      <w:r w:rsidR="00B33357" w:rsidRPr="000B4864">
        <w:rPr>
          <w:rStyle w:val="cf01"/>
          <w:rFonts w:ascii="Minion Pro" w:hAnsi="Minion Pro"/>
          <w:b w:val="0"/>
          <w:bCs w:val="0"/>
          <w:sz w:val="24"/>
          <w:szCs w:val="24"/>
        </w:rPr>
        <w:t>’</w:t>
      </w:r>
      <w:r w:rsidR="0053012D" w:rsidRPr="000B4864">
        <w:rPr>
          <w:rStyle w:val="cf01"/>
          <w:rFonts w:ascii="Minion Pro" w:hAnsi="Minion Pro"/>
          <w:b w:val="0"/>
          <w:bCs w:val="0"/>
          <w:sz w:val="24"/>
          <w:szCs w:val="24"/>
        </w:rPr>
        <w:t xml:space="preserve"> ability to employ or accommodate people with disabilities.</w:t>
      </w:r>
      <w:r w:rsidR="0053012D" w:rsidRPr="76E59A7C">
        <w:rPr>
          <w:rStyle w:val="cf01"/>
          <w:rFonts w:ascii="Minion Pro" w:hAnsi="Minion Pro"/>
          <w:sz w:val="24"/>
          <w:szCs w:val="24"/>
        </w:rPr>
        <w:t xml:space="preserve"> </w:t>
      </w:r>
    </w:p>
    <w:p w14:paraId="3A548EC3" w14:textId="2847DE89" w:rsidR="008F69FE" w:rsidRDefault="3C421C52" w:rsidP="00D801FC">
      <w:pPr>
        <w:pStyle w:val="BodyText"/>
        <w:ind w:left="0" w:right="10"/>
        <w:jc w:val="center"/>
        <w:rPr>
          <w:sz w:val="21"/>
          <w:szCs w:val="21"/>
        </w:rPr>
      </w:pPr>
      <w:r>
        <w:rPr>
          <w:noProof/>
        </w:rPr>
        <w:drawing>
          <wp:inline distT="0" distB="0" distL="0" distR="0" wp14:anchorId="4EF8AF78" wp14:editId="5BAF77FC">
            <wp:extent cx="5105662" cy="2832246"/>
            <wp:effectExtent l="0" t="0" r="0" b="0"/>
            <wp:docPr id="2" name="Picture 2" descr="Figure 5. Organizations that offer cultural competence training and supervisors’ perceptions of effectiveness if used or feasibility if not used&#10;58 percent reported that their organizations do this regularly, and 95 percent of those supervisors believed it was effective at improving the organization’s ability to employ or accommodate people with dis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5. Organizations that offer cultural competence training and supervisors’ perceptions of effectiveness if used or feasibility if not used&#10;58 percent reported that their organizations do this regularly, and 95 percent of those supervisors believed it was effective at improving the organization’s ability to employ or accommodate people with disabilities. "/>
                    <pic:cNvPicPr/>
                  </pic:nvPicPr>
                  <pic:blipFill>
                    <a:blip r:embed="rId19">
                      <a:extLst>
                        <a:ext uri="{28A0092B-C50C-407E-A947-70E740481C1C}">
                          <a14:useLocalDpi xmlns:a14="http://schemas.microsoft.com/office/drawing/2010/main" val="0"/>
                        </a:ext>
                      </a:extLst>
                    </a:blip>
                    <a:stretch>
                      <a:fillRect/>
                    </a:stretch>
                  </pic:blipFill>
                  <pic:spPr>
                    <a:xfrm>
                      <a:off x="0" y="0"/>
                      <a:ext cx="5105662" cy="2832246"/>
                    </a:xfrm>
                    <a:prstGeom prst="rect">
                      <a:avLst/>
                    </a:prstGeom>
                  </pic:spPr>
                </pic:pic>
              </a:graphicData>
            </a:graphic>
          </wp:inline>
        </w:drawing>
      </w:r>
    </w:p>
    <w:p w14:paraId="12780468" w14:textId="0D5A62CD" w:rsidR="008F69FE" w:rsidRPr="00346303" w:rsidRDefault="008F69FE" w:rsidP="00FC1DB2">
      <w:pPr>
        <w:pStyle w:val="BodyText"/>
        <w:spacing w:line="321" w:lineRule="auto"/>
        <w:ind w:left="0" w:right="10"/>
        <w:rPr>
          <w:rFonts w:ascii="Myriad Pro" w:hAnsi="Myriad Pro"/>
          <w:b/>
          <w:bCs/>
          <w:color w:val="345290"/>
        </w:rPr>
      </w:pPr>
      <w:r w:rsidRPr="00346303">
        <w:rPr>
          <w:rFonts w:ascii="Myriad Pro" w:hAnsi="Myriad Pro"/>
          <w:b/>
          <w:bCs/>
          <w:color w:val="345290"/>
        </w:rPr>
        <w:t xml:space="preserve">Figure 5. </w:t>
      </w:r>
      <w:r w:rsidR="00CA39EA">
        <w:rPr>
          <w:rFonts w:ascii="Myriad Pro" w:hAnsi="Myriad Pro"/>
          <w:b/>
          <w:bCs/>
          <w:color w:val="345290"/>
        </w:rPr>
        <w:t xml:space="preserve">2022 </w:t>
      </w:r>
      <w:r w:rsidRPr="00346303">
        <w:rPr>
          <w:rFonts w:ascii="Myriad Pro" w:hAnsi="Myriad Pro"/>
          <w:b/>
          <w:bCs/>
          <w:color w:val="345290"/>
        </w:rPr>
        <w:t>Organizations that offer cultural competence training and supervisors’ perceptions of effectiveness (if used) or feasibility (if not used)</w:t>
      </w:r>
    </w:p>
    <w:p w14:paraId="0241EB74" w14:textId="016F64CD" w:rsidR="00B337EF" w:rsidRDefault="00B337EF"/>
    <w:p w14:paraId="2341B5DD" w14:textId="064438C1" w:rsidR="00871012" w:rsidRPr="0053012D" w:rsidRDefault="0053012D" w:rsidP="00AD2DD8">
      <w:pPr>
        <w:pStyle w:val="BodyText"/>
        <w:spacing w:line="360" w:lineRule="auto"/>
        <w:ind w:left="0" w:right="0" w:firstLine="720"/>
      </w:pPr>
      <w:r>
        <w:t xml:space="preserve">In 2022, </w:t>
      </w:r>
      <w:r w:rsidRPr="00B32D72">
        <w:t>23 percent</w:t>
      </w:r>
      <w:r>
        <w:t xml:space="preserve"> of supervisors indicated that their </w:t>
      </w:r>
      <w:r w:rsidR="0009770B">
        <w:t>organizations had offered cultural competence with disability training in the past</w:t>
      </w:r>
      <w:r w:rsidR="00BA0F43">
        <w:t>, similar to the 27 percent reported in 2017</w:t>
      </w:r>
      <w:r w:rsidR="0009770B">
        <w:t xml:space="preserve">. </w:t>
      </w:r>
      <w:r w:rsidR="0009770B" w:rsidRPr="0053012D">
        <w:t xml:space="preserve">Of </w:t>
      </w:r>
      <w:r w:rsidR="00B73824">
        <w:t>supervisors who worked in organizations that offered cultural competence with disability training in the past</w:t>
      </w:r>
      <w:r w:rsidR="0009770B" w:rsidRPr="0053012D">
        <w:t xml:space="preserve">, 85 percent said it was </w:t>
      </w:r>
      <w:bookmarkStart w:id="37" w:name="_Int_XxGBZ6xj"/>
      <w:r w:rsidR="0009770B" w:rsidRPr="0053012D">
        <w:t>effective</w:t>
      </w:r>
      <w:r w:rsidR="00BA0F43">
        <w:t xml:space="preserve"> in</w:t>
      </w:r>
      <w:bookmarkEnd w:id="37"/>
      <w:r w:rsidR="00BA0F43">
        <w:t xml:space="preserve"> each year</w:t>
      </w:r>
      <w:r w:rsidR="0009770B" w:rsidRPr="0053012D">
        <w:t xml:space="preserve">. </w:t>
      </w:r>
      <w:r w:rsidR="00BA0F43">
        <w:t>In 2022, o</w:t>
      </w:r>
      <w:r w:rsidR="0009770B" w:rsidRPr="0053012D">
        <w:t>nly about one-</w:t>
      </w:r>
      <w:r w:rsidR="001907A3" w:rsidRPr="0053012D">
        <w:t>fifth</w:t>
      </w:r>
      <w:r w:rsidR="0009770B" w:rsidRPr="0053012D">
        <w:t xml:space="preserve"> (</w:t>
      </w:r>
      <w:r w:rsidR="001907A3" w:rsidRPr="0053012D">
        <w:t>19</w:t>
      </w:r>
      <w:r w:rsidR="0009770B" w:rsidRPr="0053012D">
        <w:t xml:space="preserve"> percent) of supervisors’ organizations did not offer cultural competence training regarding disability issues, but </w:t>
      </w:r>
      <w:r w:rsidR="001907A3" w:rsidRPr="0053012D">
        <w:t>68</w:t>
      </w:r>
      <w:r w:rsidR="0009770B" w:rsidRPr="0053012D">
        <w:t xml:space="preserve"> percent of those supervisors said it would be a feasible practice to implement.</w:t>
      </w:r>
      <w:r w:rsidR="00BA0F43">
        <w:t xml:space="preserve"> In 2017, a higher proportion (30 percent) did not offer such training, but 80 percent of those supervisors said it would be feasible to implement. </w:t>
      </w:r>
    </w:p>
    <w:p w14:paraId="5F743DD4" w14:textId="012B4F5B" w:rsidR="00BA0F43" w:rsidRPr="00184496" w:rsidRDefault="0009770B" w:rsidP="00AD2DD8">
      <w:pPr>
        <w:pStyle w:val="BodyText"/>
        <w:spacing w:line="360" w:lineRule="auto"/>
        <w:ind w:left="0" w:right="0" w:firstLine="720"/>
      </w:pPr>
      <w:r w:rsidRPr="0053012D">
        <w:t>Because retention and accommodation practices often are linked when it comes to employees with disabilities, supervisors were also asked whether they consult</w:t>
      </w:r>
      <w:r w:rsidR="009B206E">
        <w:t>ed</w:t>
      </w:r>
      <w:r w:rsidRPr="0053012D">
        <w:t xml:space="preserve"> guidance from federal, state, or local resources regarding the provision of accommodations. This practice was regularly undertaken by </w:t>
      </w:r>
      <w:r w:rsidR="00C4775D" w:rsidRPr="0053012D">
        <w:t>47</w:t>
      </w:r>
      <w:r w:rsidRPr="0053012D">
        <w:t xml:space="preserve"> percent of supervisors’ organizations</w:t>
      </w:r>
      <w:r w:rsidR="00BA0F43">
        <w:t xml:space="preserve"> in 2022</w:t>
      </w:r>
      <w:r w:rsidRPr="0053012D">
        <w:t xml:space="preserve"> and had been done in </w:t>
      </w:r>
      <w:r w:rsidRPr="0053012D">
        <w:lastRenderedPageBreak/>
        <w:t xml:space="preserve">the past by another </w:t>
      </w:r>
      <w:r w:rsidR="00C4775D" w:rsidRPr="0053012D">
        <w:t>33</w:t>
      </w:r>
      <w:r w:rsidRPr="0053012D">
        <w:t xml:space="preserve"> percent</w:t>
      </w:r>
      <w:r w:rsidRPr="00184496">
        <w:t xml:space="preserve">. </w:t>
      </w:r>
      <w:r w:rsidR="00184496" w:rsidRPr="00184496">
        <w:rPr>
          <w:rStyle w:val="cf01"/>
          <w:rFonts w:ascii="Minion Pro" w:hAnsi="Minion Pro"/>
          <w:sz w:val="24"/>
          <w:szCs w:val="24"/>
        </w:rPr>
        <w:t>In 2017, this practice was regularly undertaken by 40 percent of supervisors’ organizations and had been done in the past by another 34 percent.</w:t>
      </w:r>
    </w:p>
    <w:p w14:paraId="2AEAA02D" w14:textId="63DDBE85" w:rsidR="00871012" w:rsidRDefault="0009770B" w:rsidP="00AD2DD8">
      <w:pPr>
        <w:pStyle w:val="BodyText"/>
        <w:spacing w:line="360" w:lineRule="auto"/>
        <w:ind w:left="0" w:right="0" w:firstLine="720"/>
      </w:pPr>
      <w:r w:rsidRPr="0053012D">
        <w:t>Among organizations that d</w:t>
      </w:r>
      <w:r w:rsidR="00B73824">
        <w:t>id</w:t>
      </w:r>
      <w:r w:rsidRPr="0053012D">
        <w:t xml:space="preserve"> this regularly</w:t>
      </w:r>
      <w:r w:rsidR="00184496">
        <w:t xml:space="preserve"> in 2022</w:t>
      </w:r>
      <w:r w:rsidRPr="0053012D">
        <w:t>, most (</w:t>
      </w:r>
      <w:r w:rsidR="00C4775D" w:rsidRPr="0053012D">
        <w:t>93</w:t>
      </w:r>
      <w:r w:rsidRPr="0053012D">
        <w:t xml:space="preserve"> percent) supervisors believed that consulting guidance from federal, state, or local resources was an effective way to improve their organizations’ ability to employ or accommodate people with disabilities. </w:t>
      </w:r>
      <w:r w:rsidR="00B73824">
        <w:t>Eighty-six</w:t>
      </w:r>
      <w:r w:rsidRPr="0053012D">
        <w:t xml:space="preserve"> percent</w:t>
      </w:r>
      <w:r w:rsidR="00B73824">
        <w:t xml:space="preserve"> of</w:t>
      </w:r>
      <w:r w:rsidRPr="0053012D">
        <w:t xml:space="preserve"> supervisors whose organizations had used this practice in the past reported </w:t>
      </w:r>
      <w:r w:rsidR="00B73824">
        <w:t xml:space="preserve">that </w:t>
      </w:r>
      <w:r w:rsidRPr="0053012D">
        <w:t xml:space="preserve">it was effective. Among the </w:t>
      </w:r>
      <w:r w:rsidR="00C4775D" w:rsidRPr="0053012D">
        <w:t>20</w:t>
      </w:r>
      <w:r w:rsidRPr="0053012D">
        <w:t xml:space="preserve"> percent of supervisors from organizations that did not use this practice, </w:t>
      </w:r>
      <w:r w:rsidR="00C4775D" w:rsidRPr="0053012D">
        <w:t>64</w:t>
      </w:r>
      <w:r w:rsidRPr="0053012D">
        <w:t xml:space="preserve"> percent felt it would be a feasible strategy to improve their ability to employ or accommodate people with disabilities.</w:t>
      </w:r>
    </w:p>
    <w:p w14:paraId="2014C969" w14:textId="77777777" w:rsidR="00871012" w:rsidRDefault="0009770B" w:rsidP="00CC10B6">
      <w:pPr>
        <w:pStyle w:val="Heading1"/>
        <w:spacing w:before="120" w:after="120" w:line="360" w:lineRule="auto"/>
        <w:ind w:left="0" w:right="14"/>
      </w:pPr>
      <w:bookmarkStart w:id="38" w:name="_TOC_250004"/>
      <w:bookmarkEnd w:id="38"/>
      <w:r>
        <w:rPr>
          <w:color w:val="345290"/>
        </w:rPr>
        <w:t>Conclusion</w:t>
      </w:r>
    </w:p>
    <w:p w14:paraId="0FD3B78A" w14:textId="77777777" w:rsidR="004668A4" w:rsidRDefault="0009770B" w:rsidP="00AD2DD8">
      <w:pPr>
        <w:pStyle w:val="BodyText"/>
        <w:spacing w:line="360" w:lineRule="auto"/>
        <w:ind w:left="0" w:right="0" w:firstLine="720"/>
      </w:pPr>
      <w:r>
        <w:t xml:space="preserve">The </w:t>
      </w:r>
      <w:r w:rsidR="0048283E">
        <w:t>2022</w:t>
      </w:r>
      <w:r>
        <w:t xml:space="preserve"> </w:t>
      </w:r>
      <w:bookmarkStart w:id="39" w:name="_Int_IdkI9ZcA"/>
      <w:r w:rsidR="0048283E">
        <w:t>KFNEDS:SP</w:t>
      </w:r>
      <w:bookmarkEnd w:id="39"/>
      <w:r w:rsidR="0048283E">
        <w:t>2</w:t>
      </w:r>
      <w:r>
        <w:t xml:space="preserve"> was conducted to further our understanding of </w:t>
      </w:r>
      <w:r w:rsidR="00184496">
        <w:t xml:space="preserve">the impact of the COVID-19 pandemic on employment practices and to understand, more generally, </w:t>
      </w:r>
      <w:r>
        <w:t xml:space="preserve">the processes and practices used by employers to increase the employment of people with disabilities and to discover, from the supervisor’s perspective, the effectiveness of these practices. </w:t>
      </w:r>
    </w:p>
    <w:p w14:paraId="3D3EDA98" w14:textId="675EC201" w:rsidR="002C217D" w:rsidRDefault="004613A4" w:rsidP="00AD2DD8">
      <w:pPr>
        <w:pStyle w:val="BodyText"/>
        <w:spacing w:line="360" w:lineRule="auto"/>
        <w:ind w:left="0" w:right="0" w:firstLine="720"/>
      </w:pPr>
      <w:r>
        <w:t>A</w:t>
      </w:r>
      <w:r w:rsidR="002C217D">
        <w:t>lmost half (47 percent) of the supervisors reported a moderate</w:t>
      </w:r>
      <w:r w:rsidR="00F93E13">
        <w:t>-</w:t>
      </w:r>
      <w:r w:rsidR="002C217D">
        <w:t>to</w:t>
      </w:r>
      <w:r w:rsidR="00F93E13">
        <w:t>-</w:t>
      </w:r>
      <w:r w:rsidR="002C217D">
        <w:t>large increase in the percent</w:t>
      </w:r>
      <w:r w:rsidR="00996711">
        <w:t>age</w:t>
      </w:r>
      <w:r w:rsidR="002C217D">
        <w:t xml:space="preserve"> of paid employees working from home in 2022. Of those who reported a moderate</w:t>
      </w:r>
      <w:r w:rsidR="00F93E13">
        <w:t>-</w:t>
      </w:r>
      <w:r w:rsidR="002C217D">
        <w:t>to</w:t>
      </w:r>
      <w:r w:rsidR="00F93E13">
        <w:t>-</w:t>
      </w:r>
      <w:r w:rsidR="002C217D">
        <w:t xml:space="preserve">large increase in working from home, 69 percent expected this percentage to increase in the coming years. Of note, 40 percent of supervisors reported supervising employees who experienced any lasting physical and/or mental effects of a COVID-19 infection, but only 58 percent of these supervisors stated that these employees received accommodations. Eleven percent stated that accommodations could not be provided because of the nature of the work. </w:t>
      </w:r>
    </w:p>
    <w:p w14:paraId="494FBC89" w14:textId="3C7EAB42" w:rsidR="004668A4" w:rsidRDefault="004668A4" w:rsidP="00AD2DD8">
      <w:pPr>
        <w:pStyle w:val="BodyText"/>
        <w:spacing w:line="360" w:lineRule="auto"/>
        <w:ind w:left="0" w:right="0" w:firstLine="720"/>
      </w:pPr>
      <w:r>
        <w:t xml:space="preserve">Overall, employers are making strides in recruiting, hiring, training, accommodating, and retaining people with disabilities. For example, the importance that supervisors </w:t>
      </w:r>
      <w:r w:rsidR="00996711">
        <w:t xml:space="preserve">gave </w:t>
      </w:r>
      <w:r>
        <w:t xml:space="preserve">to hiring people with disabilities </w:t>
      </w:r>
      <w:r w:rsidR="00996711">
        <w:t xml:space="preserve">mirrored </w:t>
      </w:r>
      <w:r>
        <w:t>their perceived commitment of upper management to hire people with disabilities. However, compared to the perceived commitment of upper management, supervisors attach</w:t>
      </w:r>
      <w:r w:rsidR="00996711">
        <w:t>ed</w:t>
      </w:r>
      <w:r>
        <w:t xml:space="preserve"> much more importance to </w:t>
      </w:r>
      <w:r w:rsidR="008B3F89">
        <w:t xml:space="preserve">recruiting, training, accommodating, and retaining employees with disabilities. </w:t>
      </w:r>
    </w:p>
    <w:p w14:paraId="6C992E1E" w14:textId="754CD4E6" w:rsidR="004668A4" w:rsidRDefault="004668A4" w:rsidP="00C53BC0">
      <w:pPr>
        <w:pStyle w:val="BodyText"/>
        <w:spacing w:line="360" w:lineRule="auto"/>
        <w:ind w:left="0" w:right="14" w:firstLine="720"/>
      </w:pPr>
      <w:r>
        <w:t xml:space="preserve">Most employers have processes in place for recruitment and training, </w:t>
      </w:r>
      <w:r w:rsidR="004F38C3">
        <w:t>which</w:t>
      </w:r>
      <w:r>
        <w:t xml:space="preserve"> are typically seen as effective for employees, generally, and employees with disabilities, specifically. Many (71 percent) employers also have a process to provide requested accommodations and nearly </w:t>
      </w:r>
      <w:r>
        <w:lastRenderedPageBreak/>
        <w:t>all supervisors believe</w:t>
      </w:r>
      <w:r w:rsidR="0071727D">
        <w:t>d</w:t>
      </w:r>
      <w:r>
        <w:t xml:space="preserve"> these processes </w:t>
      </w:r>
      <w:r w:rsidR="0071727D">
        <w:t xml:space="preserve">were </w:t>
      </w:r>
      <w:r>
        <w:t>effective. This suggests an opportunity to support the 29 percent of supervisors’ organizations that do not have such a process.</w:t>
      </w:r>
    </w:p>
    <w:p w14:paraId="26CB28F0" w14:textId="627CCFDA" w:rsidR="00871012" w:rsidRDefault="0009770B" w:rsidP="00C53BC0">
      <w:pPr>
        <w:pStyle w:val="BodyText"/>
        <w:spacing w:line="360" w:lineRule="auto"/>
        <w:ind w:left="0" w:right="14" w:firstLine="720"/>
      </w:pPr>
      <w:r>
        <w:t xml:space="preserve">Findings from the </w:t>
      </w:r>
      <w:r w:rsidR="0048283E">
        <w:t>2022</w:t>
      </w:r>
      <w:r>
        <w:t xml:space="preserve"> </w:t>
      </w:r>
      <w:bookmarkStart w:id="40" w:name="_Int_GDiKHXJp"/>
      <w:r w:rsidR="0048283E">
        <w:t>KFNEDS:SP</w:t>
      </w:r>
      <w:bookmarkEnd w:id="40"/>
      <w:r w:rsidR="0048283E">
        <w:t>2</w:t>
      </w:r>
      <w:r>
        <w:t xml:space="preserve"> also suggest opportunities to further investigate and engage employers regarding specific practices they undertake. Some practices are </w:t>
      </w:r>
      <w:r w:rsidR="6CDCFF11">
        <w:t xml:space="preserve">only automatically used or offered </w:t>
      </w:r>
      <w:r>
        <w:t xml:space="preserve">by relatively few employers. However, these practices are </w:t>
      </w:r>
      <w:r w:rsidR="00996711">
        <w:t xml:space="preserve">often </w:t>
      </w:r>
      <w:r>
        <w:t xml:space="preserve">seen as effective by those who </w:t>
      </w:r>
      <w:r>
        <w:rPr>
          <w:spacing w:val="-6"/>
        </w:rPr>
        <w:t xml:space="preserve">use </w:t>
      </w:r>
      <w:r>
        <w:t>them and feasible by those who do not. Examples include partnering with disability organizations to recruit qualified applicants with disabilities, utilizing short-term outside assistance (e.g., a job coach) to help employees with disabilities learn their jobs, and offering job sharing to make it easier to employ or accommodate people with</w:t>
      </w:r>
      <w:r>
        <w:rPr>
          <w:spacing w:val="-1"/>
        </w:rPr>
        <w:t xml:space="preserve"> </w:t>
      </w:r>
      <w:r>
        <w:t>disabilities.</w:t>
      </w:r>
      <w:r w:rsidR="261C81C5">
        <w:t xml:space="preserve"> </w:t>
      </w:r>
      <w:r>
        <w:t xml:space="preserve">Many more analyses are planned for the data collected from the </w:t>
      </w:r>
      <w:r w:rsidR="00B73824">
        <w:t>2022 KFNEDS:SP2</w:t>
      </w:r>
      <w:r>
        <w:t>, which will add to our understanding of the factors contributing to the employment of people with disabilities. For example, what are the characteristics of employers (e.g., industry, company size) most successfully striving to employ people with disabilities? Answers to this and related research questions will inform future education</w:t>
      </w:r>
      <w:r w:rsidR="006873FD">
        <w:t>al</w:t>
      </w:r>
      <w:r>
        <w:t xml:space="preserve"> efforts and the provision of support to employers and, along with findings in this report, will suggest which interventions may be most effective in which types of</w:t>
      </w:r>
      <w:r>
        <w:rPr>
          <w:spacing w:val="-1"/>
        </w:rPr>
        <w:t xml:space="preserve"> </w:t>
      </w:r>
      <w:r>
        <w:t>organizations.</w:t>
      </w:r>
    </w:p>
    <w:p w14:paraId="032546E0" w14:textId="4946D3F8" w:rsidR="00871012" w:rsidRDefault="0009770B" w:rsidP="00C53BC0">
      <w:pPr>
        <w:pStyle w:val="BodyText"/>
        <w:spacing w:line="360" w:lineRule="auto"/>
        <w:ind w:left="0" w:right="14" w:firstLine="720"/>
      </w:pPr>
      <w:r>
        <w:t xml:space="preserve">The </w:t>
      </w:r>
      <w:r w:rsidR="00B73824">
        <w:t>2022 KFNEDS:SP2</w:t>
      </w:r>
      <w:r>
        <w:t xml:space="preserve"> also generated answers to many open-ended questions that delve deeper into supervisors’ perspectives and experiences working with people with disabilities. Qualitative data from these questions are likely to reveal emerging practices not yet fully recognized in the field of employment and disability. Updates on this report, as well as future results and publications, can be found at KesslerFoundation.org/kfsurvey</w:t>
      </w:r>
      <w:r w:rsidR="0EFA8909">
        <w:t>22</w:t>
      </w:r>
      <w:r>
        <w:t>.</w:t>
      </w:r>
    </w:p>
    <w:p w14:paraId="481CBEFD" w14:textId="77777777" w:rsidR="00871012" w:rsidRDefault="0009770B" w:rsidP="00CC10B6">
      <w:pPr>
        <w:pStyle w:val="Heading1"/>
        <w:spacing w:before="120" w:after="120" w:line="360" w:lineRule="auto"/>
        <w:ind w:left="0" w:right="0"/>
      </w:pPr>
      <w:bookmarkStart w:id="41" w:name="_TOC_250003"/>
      <w:bookmarkEnd w:id="41"/>
      <w:r>
        <w:rPr>
          <w:color w:val="345290"/>
        </w:rPr>
        <w:t>Closing Remarks</w:t>
      </w:r>
    </w:p>
    <w:p w14:paraId="11D7D1EC" w14:textId="2C0DDFAB" w:rsidR="00871012" w:rsidRDefault="0009770B" w:rsidP="00C53BC0">
      <w:pPr>
        <w:pStyle w:val="BodyText"/>
        <w:spacing w:line="360" w:lineRule="auto"/>
        <w:ind w:left="0" w:right="14" w:firstLine="720"/>
      </w:pPr>
      <w:r>
        <w:t xml:space="preserve">The </w:t>
      </w:r>
      <w:r w:rsidR="0048283E">
        <w:t>2022</w:t>
      </w:r>
      <w:r>
        <w:t xml:space="preserve"> </w:t>
      </w:r>
      <w:bookmarkStart w:id="42" w:name="_Int_EMkw4uOP"/>
      <w:r w:rsidR="0048283E">
        <w:t>KFNEDS:SP</w:t>
      </w:r>
      <w:bookmarkEnd w:id="42"/>
      <w:r w:rsidR="0048283E">
        <w:t>2</w:t>
      </w:r>
      <w:r>
        <w:t xml:space="preserve"> offer</w:t>
      </w:r>
      <w:r w:rsidR="00C06DF4">
        <w:t>s</w:t>
      </w:r>
      <w:r>
        <w:t xml:space="preserve"> important new information for employers, policymakers, legislators, and the disability community</w:t>
      </w:r>
      <w:r w:rsidR="00B73824">
        <w:t xml:space="preserve"> about the impact of the COVID-19 pandemic on employment practices as they relate to persons with disabilities and about the progress being made to better support the employment of persons with disabilities. </w:t>
      </w:r>
      <w:r w:rsidR="00F21293">
        <w:t>The COVID-19 pandemic has particularly highlighted the importance of accommodating employees with disabilities</w:t>
      </w:r>
      <w:r w:rsidR="003B3109">
        <w:t xml:space="preserve">. More research is needed to understand why employees </w:t>
      </w:r>
      <w:r w:rsidR="000A5834">
        <w:t xml:space="preserve">with lingering COVID-19 symptoms who worked </w:t>
      </w:r>
      <w:r w:rsidR="003B3109">
        <w:t>in certain occupations were less likely to receive accommodations</w:t>
      </w:r>
      <w:r w:rsidR="00C92947">
        <w:t xml:space="preserve">. The survey results also highlight how supervisors continue to perceive their upper management as generally less committed to recruiting, training, </w:t>
      </w:r>
      <w:r w:rsidR="00645BAF">
        <w:t xml:space="preserve">accommodating, and retaining persons with </w:t>
      </w:r>
      <w:r w:rsidR="00645BAF">
        <w:lastRenderedPageBreak/>
        <w:t>disabilities than they are.</w:t>
      </w:r>
      <w:r w:rsidR="000A5834">
        <w:t xml:space="preserve"> </w:t>
      </w:r>
      <w:r w:rsidR="00920194">
        <w:t xml:space="preserve">Further research into this disparity is needed, not only to validate it from the view of upper management but </w:t>
      </w:r>
      <w:r w:rsidR="00006424">
        <w:t>also to determine the most effective ways that upper management can communicate such commitment organization-wide.</w:t>
      </w:r>
      <w:r w:rsidR="006F4E37">
        <w:t xml:space="preserve"> </w:t>
      </w:r>
      <w:r>
        <w:t xml:space="preserve">Information about the utilization and effectiveness of workplace practices will engender new priorities, policies, and programs to educate and assist employers as they </w:t>
      </w:r>
      <w:r>
        <w:rPr>
          <w:spacing w:val="-3"/>
        </w:rPr>
        <w:t xml:space="preserve">strive </w:t>
      </w:r>
      <w:r>
        <w:t>to expand practices with the greatest potential for improving employment outcomes of people with disabilities.</w:t>
      </w:r>
    </w:p>
    <w:p w14:paraId="1F9D0555" w14:textId="77777777" w:rsidR="00871012" w:rsidRDefault="00871012" w:rsidP="00D801FC">
      <w:pPr>
        <w:spacing w:line="321" w:lineRule="auto"/>
        <w:ind w:right="10"/>
        <w:sectPr w:rsidR="00871012" w:rsidSect="00530B24">
          <w:footerReference w:type="default" r:id="rId20"/>
          <w:pgSz w:w="12240" w:h="15840"/>
          <w:pgMar w:top="1340" w:right="1220" w:bottom="920" w:left="1200" w:header="0" w:footer="721" w:gutter="0"/>
          <w:pgNumType w:start="1"/>
          <w:cols w:space="720"/>
        </w:sectPr>
      </w:pPr>
    </w:p>
    <w:p w14:paraId="65E24300" w14:textId="2D5E09EF" w:rsidR="00871012" w:rsidRDefault="0009770B" w:rsidP="006A1644">
      <w:pPr>
        <w:pStyle w:val="Heading1"/>
        <w:spacing w:before="0" w:line="259" w:lineRule="auto"/>
        <w:ind w:left="0" w:right="0"/>
        <w:jc w:val="left"/>
        <w:rPr>
          <w:color w:val="345290"/>
        </w:rPr>
      </w:pPr>
      <w:bookmarkStart w:id="43" w:name="_TOC_250002"/>
      <w:bookmarkEnd w:id="43"/>
      <w:r w:rsidRPr="00FF700C">
        <w:rPr>
          <w:color w:val="345290"/>
        </w:rPr>
        <w:lastRenderedPageBreak/>
        <w:t>Appendix I: Demographic and Socioeconomic Characteristics of Survey Participants</w:t>
      </w:r>
    </w:p>
    <w:p w14:paraId="0BAFD36B" w14:textId="77777777" w:rsidR="000E4E7D" w:rsidRDefault="000E4E7D" w:rsidP="006A1644">
      <w:pPr>
        <w:pStyle w:val="Heading1"/>
        <w:spacing w:before="0" w:line="259" w:lineRule="auto"/>
        <w:ind w:left="0" w:right="0"/>
        <w:jc w:val="left"/>
        <w:rPr>
          <w:color w:val="345290"/>
        </w:rPr>
      </w:pPr>
    </w:p>
    <w:p w14:paraId="7D43A31A" w14:textId="5B6784C9" w:rsidR="000E4E7D" w:rsidRPr="00FF700C" w:rsidRDefault="000E4E7D" w:rsidP="006A1644">
      <w:pPr>
        <w:pStyle w:val="Heading1"/>
        <w:spacing w:before="0" w:line="259" w:lineRule="auto"/>
        <w:ind w:left="0" w:right="0"/>
        <w:jc w:val="left"/>
      </w:pPr>
      <w:r w:rsidRPr="00546C77">
        <w:rPr>
          <w:color w:val="345290"/>
          <w:sz w:val="24"/>
          <w:szCs w:val="24"/>
        </w:rPr>
        <w:t xml:space="preserve">Table A1-1. </w:t>
      </w:r>
      <w:r>
        <w:rPr>
          <w:color w:val="345290"/>
          <w:sz w:val="24"/>
          <w:szCs w:val="24"/>
        </w:rPr>
        <w:t xml:space="preserve">2022 </w:t>
      </w:r>
      <w:r w:rsidRPr="00546C77">
        <w:rPr>
          <w:color w:val="345290"/>
          <w:sz w:val="24"/>
          <w:szCs w:val="24"/>
        </w:rPr>
        <w:t>Sample Demographics and Socioeconomic Information with National Benchmarks from the U.S. Census</w:t>
      </w:r>
    </w:p>
    <w:p w14:paraId="0618464C" w14:textId="47DFE359" w:rsidR="7CCAE5D5" w:rsidRPr="00FF700C" w:rsidRDefault="7CCAE5D5" w:rsidP="00D801FC">
      <w:pPr>
        <w:pStyle w:val="Heading1"/>
        <w:spacing w:before="0" w:line="259" w:lineRule="auto"/>
        <w:ind w:left="0" w:right="10" w:hanging="3643"/>
        <w:jc w:val="left"/>
        <w:rPr>
          <w:color w:val="34529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Caption w:val="Table A1-1. 2022 Sample Demographics and Socioeconomic Information with National Benchmarks from the U.S. Census"/>
        <w:tblDescription w:val="Table shows the following demographics: gender, age, race, education, annual household income and disability status The survery sample included a total number of 3797 participants. Most respondents were white persons ages 35 to 50 who have a college degree and or some college/technical school. "/>
      </w:tblPr>
      <w:tblGrid>
        <w:gridCol w:w="4185"/>
        <w:gridCol w:w="1665"/>
        <w:gridCol w:w="2385"/>
        <w:gridCol w:w="1515"/>
      </w:tblGrid>
      <w:tr w:rsidR="7CCAE5D5" w:rsidRPr="00B73824" w14:paraId="1C1E6501" w14:textId="77777777" w:rsidTr="001F5275">
        <w:trPr>
          <w:cantSplit/>
          <w:trHeight w:val="300"/>
          <w:tblHeader/>
        </w:trPr>
        <w:tc>
          <w:tcPr>
            <w:tcW w:w="4185" w:type="dxa"/>
            <w:vAlign w:val="bottom"/>
          </w:tcPr>
          <w:p w14:paraId="7D38A722" w14:textId="4D7F02E0" w:rsidR="7CCAE5D5" w:rsidRPr="00B73824" w:rsidRDefault="7CCAE5D5" w:rsidP="006A1644">
            <w:pPr>
              <w:ind w:right="0"/>
            </w:pPr>
          </w:p>
        </w:tc>
        <w:tc>
          <w:tcPr>
            <w:tcW w:w="4050" w:type="dxa"/>
            <w:gridSpan w:val="2"/>
            <w:tcBorders>
              <w:top w:val="single" w:sz="4" w:space="0" w:color="auto"/>
              <w:bottom w:val="single" w:sz="4" w:space="0" w:color="auto"/>
            </w:tcBorders>
          </w:tcPr>
          <w:p w14:paraId="57C89A65" w14:textId="2E5530AA" w:rsidR="7CCAE5D5" w:rsidRPr="001A30C9" w:rsidRDefault="7CCAE5D5" w:rsidP="006A1644">
            <w:pPr>
              <w:ind w:right="0"/>
              <w:jc w:val="center"/>
              <w:rPr>
                <w:b/>
                <w:bCs/>
              </w:rPr>
            </w:pPr>
            <w:r w:rsidRPr="001A30C9">
              <w:rPr>
                <w:rFonts w:eastAsia="Calibri" w:cs="Calibri"/>
                <w:b/>
                <w:bCs/>
                <w:color w:val="000000" w:themeColor="text1"/>
                <w:sz w:val="24"/>
                <w:szCs w:val="24"/>
              </w:rPr>
              <w:t>Survey Sample</w:t>
            </w:r>
          </w:p>
        </w:tc>
        <w:tc>
          <w:tcPr>
            <w:tcW w:w="1515" w:type="dxa"/>
            <w:tcBorders>
              <w:top w:val="single" w:sz="4" w:space="0" w:color="auto"/>
              <w:bottom w:val="single" w:sz="4" w:space="0" w:color="auto"/>
            </w:tcBorders>
            <w:vAlign w:val="bottom"/>
          </w:tcPr>
          <w:p w14:paraId="0323D890" w14:textId="6194753F" w:rsidR="7CCAE5D5" w:rsidRPr="001A30C9" w:rsidRDefault="7CCAE5D5" w:rsidP="006A1644">
            <w:pPr>
              <w:ind w:right="0"/>
              <w:rPr>
                <w:b/>
                <w:bCs/>
              </w:rPr>
            </w:pPr>
            <w:r w:rsidRPr="001A30C9">
              <w:rPr>
                <w:rFonts w:eastAsia="Calibri" w:cs="Calibri"/>
                <w:b/>
                <w:bCs/>
                <w:color w:val="000000" w:themeColor="text1"/>
                <w:sz w:val="24"/>
                <w:szCs w:val="24"/>
              </w:rPr>
              <w:t>U.S. Census</w:t>
            </w:r>
          </w:p>
        </w:tc>
      </w:tr>
      <w:tr w:rsidR="7CCAE5D5" w:rsidRPr="00B73824" w14:paraId="329ED69B" w14:textId="77777777" w:rsidTr="001A30C9">
        <w:trPr>
          <w:trHeight w:val="300"/>
        </w:trPr>
        <w:tc>
          <w:tcPr>
            <w:tcW w:w="4185" w:type="dxa"/>
            <w:tcBorders>
              <w:bottom w:val="single" w:sz="4" w:space="0" w:color="auto"/>
            </w:tcBorders>
            <w:vAlign w:val="bottom"/>
          </w:tcPr>
          <w:p w14:paraId="1B6FEA82" w14:textId="7942456A" w:rsidR="7CCAE5D5" w:rsidRPr="00B73824" w:rsidRDefault="7CCAE5D5" w:rsidP="006A1644">
            <w:pPr>
              <w:ind w:right="0"/>
            </w:pPr>
          </w:p>
        </w:tc>
        <w:tc>
          <w:tcPr>
            <w:tcW w:w="1665" w:type="dxa"/>
            <w:tcBorders>
              <w:top w:val="single" w:sz="4" w:space="0" w:color="auto"/>
              <w:bottom w:val="single" w:sz="4" w:space="0" w:color="auto"/>
            </w:tcBorders>
            <w:vAlign w:val="bottom"/>
          </w:tcPr>
          <w:p w14:paraId="416006CB" w14:textId="4039D1A1" w:rsidR="7CCAE5D5" w:rsidRPr="001A30C9" w:rsidRDefault="7CCAE5D5" w:rsidP="006A1644">
            <w:pPr>
              <w:ind w:right="0"/>
              <w:jc w:val="center"/>
              <w:rPr>
                <w:b/>
                <w:bCs/>
              </w:rPr>
            </w:pPr>
            <w:r w:rsidRPr="001A30C9">
              <w:rPr>
                <w:rFonts w:eastAsia="Calibri" w:cs="Calibri"/>
                <w:b/>
                <w:bCs/>
                <w:color w:val="000000" w:themeColor="text1"/>
                <w:sz w:val="24"/>
                <w:szCs w:val="24"/>
              </w:rPr>
              <w:t>Number</w:t>
            </w:r>
          </w:p>
        </w:tc>
        <w:tc>
          <w:tcPr>
            <w:tcW w:w="2385" w:type="dxa"/>
            <w:tcBorders>
              <w:top w:val="single" w:sz="4" w:space="0" w:color="auto"/>
              <w:bottom w:val="single" w:sz="4" w:space="0" w:color="auto"/>
            </w:tcBorders>
            <w:vAlign w:val="bottom"/>
          </w:tcPr>
          <w:p w14:paraId="1B3777A0" w14:textId="3A1B7559" w:rsidR="7CCAE5D5" w:rsidRPr="001A30C9" w:rsidRDefault="7CCAE5D5" w:rsidP="006A1644">
            <w:pPr>
              <w:ind w:right="0"/>
              <w:jc w:val="center"/>
              <w:rPr>
                <w:b/>
                <w:bCs/>
              </w:rPr>
            </w:pPr>
            <w:r w:rsidRPr="001A30C9">
              <w:rPr>
                <w:rFonts w:eastAsia="Calibri" w:cs="Calibri"/>
                <w:b/>
                <w:bCs/>
                <w:color w:val="000000" w:themeColor="text1"/>
                <w:sz w:val="24"/>
                <w:szCs w:val="24"/>
              </w:rPr>
              <w:t>Percent</w:t>
            </w:r>
          </w:p>
        </w:tc>
        <w:tc>
          <w:tcPr>
            <w:tcW w:w="1515" w:type="dxa"/>
            <w:tcBorders>
              <w:top w:val="single" w:sz="4" w:space="0" w:color="auto"/>
              <w:bottom w:val="single" w:sz="4" w:space="0" w:color="auto"/>
            </w:tcBorders>
            <w:vAlign w:val="bottom"/>
          </w:tcPr>
          <w:p w14:paraId="2F9A2ADB" w14:textId="462F2AC2" w:rsidR="7CCAE5D5" w:rsidRPr="001A30C9" w:rsidRDefault="7CCAE5D5" w:rsidP="006A1644">
            <w:pPr>
              <w:ind w:right="0"/>
              <w:jc w:val="center"/>
              <w:rPr>
                <w:b/>
                <w:bCs/>
              </w:rPr>
            </w:pPr>
            <w:r w:rsidRPr="001A30C9">
              <w:rPr>
                <w:rFonts w:eastAsia="Calibri" w:cs="Calibri"/>
                <w:b/>
                <w:bCs/>
                <w:color w:val="000000" w:themeColor="text1"/>
                <w:sz w:val="24"/>
                <w:szCs w:val="24"/>
              </w:rPr>
              <w:t>Percent</w:t>
            </w:r>
          </w:p>
        </w:tc>
      </w:tr>
      <w:tr w:rsidR="7CCAE5D5" w:rsidRPr="00B73824" w14:paraId="77DB00B2" w14:textId="77777777" w:rsidTr="001A30C9">
        <w:trPr>
          <w:trHeight w:val="300"/>
        </w:trPr>
        <w:tc>
          <w:tcPr>
            <w:tcW w:w="4185" w:type="dxa"/>
            <w:tcBorders>
              <w:top w:val="single" w:sz="4" w:space="0" w:color="auto"/>
            </w:tcBorders>
            <w:vAlign w:val="bottom"/>
          </w:tcPr>
          <w:p w14:paraId="0FD19457" w14:textId="060AD5DB" w:rsidR="7CCAE5D5" w:rsidRPr="00546C77" w:rsidRDefault="7CCAE5D5" w:rsidP="006A1644">
            <w:pPr>
              <w:ind w:right="0"/>
              <w:rPr>
                <w:b/>
                <w:bCs/>
              </w:rPr>
            </w:pPr>
            <w:r w:rsidRPr="00546C77">
              <w:rPr>
                <w:rFonts w:eastAsia="Calibri" w:cs="Calibri"/>
                <w:b/>
                <w:bCs/>
                <w:color w:val="000000" w:themeColor="text1"/>
                <w:sz w:val="24"/>
                <w:szCs w:val="24"/>
              </w:rPr>
              <w:t>Total</w:t>
            </w:r>
          </w:p>
        </w:tc>
        <w:tc>
          <w:tcPr>
            <w:tcW w:w="1665" w:type="dxa"/>
            <w:tcBorders>
              <w:top w:val="single" w:sz="4" w:space="0" w:color="auto"/>
            </w:tcBorders>
            <w:vAlign w:val="center"/>
          </w:tcPr>
          <w:p w14:paraId="5D8D603E" w14:textId="36907511" w:rsidR="7CCAE5D5" w:rsidRPr="00B73824" w:rsidRDefault="7CCAE5D5" w:rsidP="00546C77">
            <w:pPr>
              <w:ind w:right="0"/>
              <w:jc w:val="center"/>
            </w:pPr>
            <w:r w:rsidRPr="00B73824">
              <w:rPr>
                <w:rFonts w:eastAsia="Calibri" w:cs="Calibri"/>
                <w:color w:val="000000" w:themeColor="text1"/>
                <w:sz w:val="24"/>
                <w:szCs w:val="24"/>
              </w:rPr>
              <w:t>3,797</w:t>
            </w:r>
          </w:p>
        </w:tc>
        <w:tc>
          <w:tcPr>
            <w:tcW w:w="2385" w:type="dxa"/>
            <w:tcBorders>
              <w:top w:val="single" w:sz="4" w:space="0" w:color="auto"/>
            </w:tcBorders>
            <w:vAlign w:val="center"/>
          </w:tcPr>
          <w:p w14:paraId="34E17BF3" w14:textId="6AA98966" w:rsidR="7CCAE5D5" w:rsidRPr="00B73824" w:rsidRDefault="7CCAE5D5" w:rsidP="00546C77">
            <w:pPr>
              <w:ind w:right="0"/>
              <w:jc w:val="center"/>
            </w:pPr>
            <w:r w:rsidRPr="00B73824">
              <w:rPr>
                <w:rFonts w:eastAsia="Calibri" w:cs="Calibri"/>
                <w:color w:val="000000" w:themeColor="text1"/>
                <w:sz w:val="24"/>
                <w:szCs w:val="24"/>
              </w:rPr>
              <w:t>100.0</w:t>
            </w:r>
          </w:p>
        </w:tc>
        <w:tc>
          <w:tcPr>
            <w:tcW w:w="1515" w:type="dxa"/>
            <w:tcBorders>
              <w:top w:val="single" w:sz="4" w:space="0" w:color="auto"/>
            </w:tcBorders>
            <w:vAlign w:val="center"/>
          </w:tcPr>
          <w:p w14:paraId="189A6CC0" w14:textId="7157C4EE" w:rsidR="7CCAE5D5" w:rsidRPr="00B73824" w:rsidRDefault="7CCAE5D5" w:rsidP="00546C77">
            <w:pPr>
              <w:ind w:right="0"/>
              <w:jc w:val="center"/>
            </w:pPr>
            <w:r w:rsidRPr="00B73824">
              <w:rPr>
                <w:rFonts w:eastAsia="Calibri" w:cs="Calibri"/>
                <w:color w:val="000000" w:themeColor="text1"/>
                <w:sz w:val="24"/>
                <w:szCs w:val="24"/>
              </w:rPr>
              <w:t>100.0</w:t>
            </w:r>
          </w:p>
        </w:tc>
      </w:tr>
      <w:tr w:rsidR="7CCAE5D5" w:rsidRPr="00B73824" w14:paraId="04B7D7DF" w14:textId="77777777" w:rsidTr="001A30C9">
        <w:trPr>
          <w:trHeight w:val="300"/>
        </w:trPr>
        <w:tc>
          <w:tcPr>
            <w:tcW w:w="4185" w:type="dxa"/>
            <w:vAlign w:val="bottom"/>
          </w:tcPr>
          <w:p w14:paraId="0B0C0A72" w14:textId="65D9461C" w:rsidR="7CCAE5D5" w:rsidRPr="00546C77" w:rsidRDefault="7CCAE5D5" w:rsidP="006A1644">
            <w:pPr>
              <w:ind w:right="0"/>
              <w:rPr>
                <w:b/>
                <w:bCs/>
              </w:rPr>
            </w:pPr>
            <w:r w:rsidRPr="00546C77">
              <w:rPr>
                <w:rFonts w:eastAsia="Calibri" w:cs="Calibri"/>
                <w:b/>
                <w:bCs/>
                <w:color w:val="000000" w:themeColor="text1"/>
                <w:sz w:val="24"/>
                <w:szCs w:val="24"/>
              </w:rPr>
              <w:t>Gender</w:t>
            </w:r>
          </w:p>
        </w:tc>
        <w:tc>
          <w:tcPr>
            <w:tcW w:w="1665" w:type="dxa"/>
            <w:vAlign w:val="center"/>
          </w:tcPr>
          <w:p w14:paraId="4170306F" w14:textId="6E83571E" w:rsidR="7CCAE5D5" w:rsidRPr="00B73824" w:rsidRDefault="7CCAE5D5" w:rsidP="00546C77">
            <w:pPr>
              <w:ind w:right="0"/>
              <w:jc w:val="center"/>
            </w:pPr>
          </w:p>
        </w:tc>
        <w:tc>
          <w:tcPr>
            <w:tcW w:w="2385" w:type="dxa"/>
            <w:vAlign w:val="center"/>
          </w:tcPr>
          <w:p w14:paraId="77087B2E" w14:textId="27804FBD" w:rsidR="7CCAE5D5" w:rsidRPr="00B73824" w:rsidRDefault="7CCAE5D5" w:rsidP="00546C77">
            <w:pPr>
              <w:ind w:right="0"/>
              <w:jc w:val="center"/>
            </w:pPr>
          </w:p>
        </w:tc>
        <w:tc>
          <w:tcPr>
            <w:tcW w:w="1515" w:type="dxa"/>
            <w:vAlign w:val="center"/>
          </w:tcPr>
          <w:p w14:paraId="5A99A2F3" w14:textId="364C7ED1" w:rsidR="7CCAE5D5" w:rsidRPr="00B73824" w:rsidRDefault="7CCAE5D5" w:rsidP="00546C77">
            <w:pPr>
              <w:ind w:right="0"/>
              <w:jc w:val="center"/>
            </w:pPr>
          </w:p>
        </w:tc>
      </w:tr>
      <w:tr w:rsidR="00546C77" w:rsidRPr="00B73824" w14:paraId="616AA3F3" w14:textId="77777777" w:rsidTr="001A30C9">
        <w:trPr>
          <w:trHeight w:val="300"/>
        </w:trPr>
        <w:tc>
          <w:tcPr>
            <w:tcW w:w="4185" w:type="dxa"/>
            <w:vAlign w:val="bottom"/>
          </w:tcPr>
          <w:p w14:paraId="56CB8E48" w14:textId="1ACA28BA" w:rsidR="00546C77" w:rsidRPr="00B73824" w:rsidRDefault="00D7428E" w:rsidP="006A1644">
            <w:pPr>
              <w:ind w:right="0"/>
            </w:pPr>
            <w:r>
              <w:rPr>
                <w:rFonts w:eastAsia="Calibri" w:cs="Calibri"/>
                <w:color w:val="000000" w:themeColor="text1"/>
                <w:sz w:val="24"/>
                <w:szCs w:val="24"/>
              </w:rPr>
              <w:t xml:space="preserve">   </w:t>
            </w:r>
            <w:r w:rsidR="00546C77" w:rsidRPr="00B73824">
              <w:rPr>
                <w:rFonts w:eastAsia="Calibri" w:cs="Calibri"/>
                <w:color w:val="000000" w:themeColor="text1"/>
                <w:sz w:val="24"/>
                <w:szCs w:val="24"/>
              </w:rPr>
              <w:t>Male</w:t>
            </w:r>
          </w:p>
        </w:tc>
        <w:tc>
          <w:tcPr>
            <w:tcW w:w="1665" w:type="dxa"/>
            <w:vAlign w:val="center"/>
          </w:tcPr>
          <w:p w14:paraId="4A971D7E" w14:textId="4393E18E" w:rsidR="00546C77" w:rsidRPr="00B73824" w:rsidRDefault="00546C77" w:rsidP="00546C77">
            <w:pPr>
              <w:ind w:right="0"/>
              <w:jc w:val="center"/>
            </w:pPr>
            <w:r w:rsidRPr="00B73824">
              <w:rPr>
                <w:rFonts w:eastAsia="Calibri" w:cs="Calibri"/>
                <w:color w:val="000000" w:themeColor="text1"/>
                <w:sz w:val="24"/>
                <w:szCs w:val="24"/>
              </w:rPr>
              <w:t>2,101</w:t>
            </w:r>
          </w:p>
        </w:tc>
        <w:tc>
          <w:tcPr>
            <w:tcW w:w="2385" w:type="dxa"/>
            <w:vAlign w:val="center"/>
          </w:tcPr>
          <w:p w14:paraId="4AE54023" w14:textId="05F144CD" w:rsidR="00546C77" w:rsidRPr="00B73824" w:rsidRDefault="00546C77" w:rsidP="00546C77">
            <w:pPr>
              <w:ind w:right="0"/>
              <w:jc w:val="center"/>
            </w:pPr>
            <w:r w:rsidRPr="00B73824">
              <w:rPr>
                <w:rFonts w:eastAsia="Calibri" w:cs="Calibri"/>
                <w:color w:val="000000" w:themeColor="text1"/>
                <w:sz w:val="24"/>
                <w:szCs w:val="24"/>
              </w:rPr>
              <w:t>55.4</w:t>
            </w:r>
          </w:p>
        </w:tc>
        <w:tc>
          <w:tcPr>
            <w:tcW w:w="1515" w:type="dxa"/>
            <w:vAlign w:val="center"/>
          </w:tcPr>
          <w:p w14:paraId="4175BE87" w14:textId="48686B3E" w:rsidR="00546C77" w:rsidRPr="00B73824" w:rsidRDefault="00546C77" w:rsidP="00546C77">
            <w:pPr>
              <w:ind w:right="0"/>
              <w:jc w:val="center"/>
            </w:pPr>
            <w:r w:rsidRPr="00B73824">
              <w:rPr>
                <w:rFonts w:eastAsia="Calibri" w:cs="Calibri"/>
                <w:color w:val="000000" w:themeColor="text1"/>
                <w:sz w:val="24"/>
                <w:szCs w:val="24"/>
              </w:rPr>
              <w:t>50.0</w:t>
            </w:r>
          </w:p>
        </w:tc>
      </w:tr>
      <w:tr w:rsidR="00546C77" w:rsidRPr="00B73824" w14:paraId="3CC25EB2" w14:textId="77777777" w:rsidTr="001A30C9">
        <w:trPr>
          <w:trHeight w:val="300"/>
        </w:trPr>
        <w:tc>
          <w:tcPr>
            <w:tcW w:w="4185" w:type="dxa"/>
            <w:vAlign w:val="bottom"/>
          </w:tcPr>
          <w:p w14:paraId="4FB33273" w14:textId="1358732C" w:rsidR="00546C77" w:rsidRPr="00B73824" w:rsidRDefault="00D7428E" w:rsidP="006A1644">
            <w:pPr>
              <w:ind w:right="0"/>
            </w:pPr>
            <w:r>
              <w:rPr>
                <w:rFonts w:eastAsia="Calibri" w:cs="Calibri"/>
                <w:color w:val="000000" w:themeColor="text1"/>
                <w:sz w:val="24"/>
                <w:szCs w:val="24"/>
              </w:rPr>
              <w:t xml:space="preserve">   </w:t>
            </w:r>
            <w:r w:rsidR="00546C77" w:rsidRPr="00B73824">
              <w:rPr>
                <w:rFonts w:eastAsia="Calibri" w:cs="Calibri"/>
                <w:color w:val="000000" w:themeColor="text1"/>
                <w:sz w:val="24"/>
                <w:szCs w:val="24"/>
              </w:rPr>
              <w:t>Female</w:t>
            </w:r>
          </w:p>
        </w:tc>
        <w:tc>
          <w:tcPr>
            <w:tcW w:w="1665" w:type="dxa"/>
            <w:vAlign w:val="center"/>
          </w:tcPr>
          <w:p w14:paraId="6506D07D" w14:textId="34E4EDF0" w:rsidR="00546C77" w:rsidRPr="00B73824" w:rsidRDefault="00546C77" w:rsidP="00546C77">
            <w:pPr>
              <w:ind w:right="0"/>
              <w:jc w:val="center"/>
            </w:pPr>
            <w:r w:rsidRPr="00B73824">
              <w:rPr>
                <w:rFonts w:eastAsia="Calibri" w:cs="Calibri"/>
                <w:color w:val="000000" w:themeColor="text1"/>
                <w:sz w:val="24"/>
                <w:szCs w:val="24"/>
              </w:rPr>
              <w:t>1,679</w:t>
            </w:r>
          </w:p>
        </w:tc>
        <w:tc>
          <w:tcPr>
            <w:tcW w:w="2385" w:type="dxa"/>
            <w:vAlign w:val="center"/>
          </w:tcPr>
          <w:p w14:paraId="3B9DFC9A" w14:textId="38BF2551" w:rsidR="00546C77" w:rsidRPr="00B73824" w:rsidRDefault="00546C77" w:rsidP="00546C77">
            <w:pPr>
              <w:ind w:right="0"/>
              <w:jc w:val="center"/>
            </w:pPr>
            <w:r w:rsidRPr="00B73824">
              <w:rPr>
                <w:rFonts w:eastAsia="Calibri" w:cs="Calibri"/>
                <w:color w:val="000000" w:themeColor="text1"/>
                <w:sz w:val="24"/>
                <w:szCs w:val="24"/>
              </w:rPr>
              <w:t>44.2</w:t>
            </w:r>
          </w:p>
        </w:tc>
        <w:tc>
          <w:tcPr>
            <w:tcW w:w="1515" w:type="dxa"/>
            <w:vAlign w:val="center"/>
          </w:tcPr>
          <w:p w14:paraId="276517A7" w14:textId="0577663C" w:rsidR="00546C77" w:rsidRPr="00B73824" w:rsidRDefault="00546C77" w:rsidP="00546C77">
            <w:pPr>
              <w:ind w:right="0"/>
              <w:jc w:val="center"/>
            </w:pPr>
            <w:r w:rsidRPr="00B73824">
              <w:rPr>
                <w:rFonts w:eastAsia="Calibri" w:cs="Calibri"/>
                <w:color w:val="000000" w:themeColor="text1"/>
                <w:sz w:val="24"/>
                <w:szCs w:val="24"/>
              </w:rPr>
              <w:t>50.0</w:t>
            </w:r>
          </w:p>
        </w:tc>
      </w:tr>
      <w:tr w:rsidR="7CCAE5D5" w:rsidRPr="00B73824" w14:paraId="7610A457" w14:textId="77777777" w:rsidTr="001A30C9">
        <w:trPr>
          <w:trHeight w:val="300"/>
        </w:trPr>
        <w:tc>
          <w:tcPr>
            <w:tcW w:w="4185" w:type="dxa"/>
            <w:vAlign w:val="bottom"/>
          </w:tcPr>
          <w:p w14:paraId="06F07B18" w14:textId="3CE8B9C7" w:rsidR="7CCAE5D5" w:rsidRPr="00B73824" w:rsidRDefault="00D7428E" w:rsidP="006A1644">
            <w:pPr>
              <w:ind w:right="0"/>
            </w:pPr>
            <w:r>
              <w:t xml:space="preserve">   </w:t>
            </w:r>
            <w:r w:rsidR="00B73824" w:rsidRPr="00B73824">
              <w:t xml:space="preserve">Other                                                        </w:t>
            </w:r>
          </w:p>
        </w:tc>
        <w:tc>
          <w:tcPr>
            <w:tcW w:w="1665" w:type="dxa"/>
            <w:vAlign w:val="center"/>
          </w:tcPr>
          <w:p w14:paraId="7C370278" w14:textId="7FB6674D" w:rsidR="7CCAE5D5" w:rsidRPr="00B73824" w:rsidRDefault="00B73824" w:rsidP="00546C77">
            <w:pPr>
              <w:ind w:right="0"/>
              <w:jc w:val="center"/>
            </w:pPr>
            <w:r w:rsidRPr="00B73824">
              <w:t>17</w:t>
            </w:r>
          </w:p>
        </w:tc>
        <w:tc>
          <w:tcPr>
            <w:tcW w:w="2385" w:type="dxa"/>
            <w:vAlign w:val="center"/>
          </w:tcPr>
          <w:p w14:paraId="0C060D83" w14:textId="13A5F358" w:rsidR="7CCAE5D5" w:rsidRPr="00B73824" w:rsidRDefault="00B73824" w:rsidP="00546C77">
            <w:pPr>
              <w:ind w:right="0"/>
              <w:jc w:val="center"/>
            </w:pPr>
            <w:r w:rsidRPr="00B73824">
              <w:t>0.4</w:t>
            </w:r>
          </w:p>
        </w:tc>
        <w:tc>
          <w:tcPr>
            <w:tcW w:w="1515" w:type="dxa"/>
            <w:vAlign w:val="center"/>
          </w:tcPr>
          <w:p w14:paraId="243730BA" w14:textId="79F2B1CA" w:rsidR="7CCAE5D5" w:rsidRPr="00B73824" w:rsidRDefault="7CCAE5D5" w:rsidP="00546C77">
            <w:pPr>
              <w:ind w:right="0"/>
              <w:jc w:val="center"/>
            </w:pPr>
          </w:p>
        </w:tc>
      </w:tr>
      <w:tr w:rsidR="7CCAE5D5" w:rsidRPr="00B73824" w14:paraId="21C800D6" w14:textId="77777777" w:rsidTr="001A30C9">
        <w:trPr>
          <w:trHeight w:val="300"/>
        </w:trPr>
        <w:tc>
          <w:tcPr>
            <w:tcW w:w="4185" w:type="dxa"/>
            <w:vAlign w:val="bottom"/>
          </w:tcPr>
          <w:p w14:paraId="575EBE8E" w14:textId="5C20A32D" w:rsidR="7CCAE5D5" w:rsidRPr="00546C77" w:rsidRDefault="7CCAE5D5" w:rsidP="006A1644">
            <w:pPr>
              <w:ind w:right="0"/>
              <w:rPr>
                <w:b/>
                <w:bCs/>
              </w:rPr>
            </w:pPr>
            <w:r w:rsidRPr="00546C77">
              <w:rPr>
                <w:rFonts w:eastAsia="Calibri" w:cs="Calibri"/>
                <w:b/>
                <w:bCs/>
                <w:color w:val="000000" w:themeColor="text1"/>
                <w:sz w:val="24"/>
                <w:szCs w:val="24"/>
              </w:rPr>
              <w:t>Age</w:t>
            </w:r>
          </w:p>
        </w:tc>
        <w:tc>
          <w:tcPr>
            <w:tcW w:w="1665" w:type="dxa"/>
            <w:vAlign w:val="center"/>
          </w:tcPr>
          <w:p w14:paraId="5139D50D" w14:textId="6F4F92DC" w:rsidR="7CCAE5D5" w:rsidRPr="00B73824" w:rsidRDefault="7CCAE5D5" w:rsidP="00546C77">
            <w:pPr>
              <w:ind w:right="0"/>
              <w:jc w:val="center"/>
            </w:pPr>
          </w:p>
        </w:tc>
        <w:tc>
          <w:tcPr>
            <w:tcW w:w="2385" w:type="dxa"/>
            <w:vAlign w:val="center"/>
          </w:tcPr>
          <w:p w14:paraId="19285DE7" w14:textId="79CA16CB" w:rsidR="7CCAE5D5" w:rsidRPr="00B73824" w:rsidRDefault="7CCAE5D5" w:rsidP="00546C77">
            <w:pPr>
              <w:ind w:right="0"/>
              <w:jc w:val="center"/>
            </w:pPr>
          </w:p>
        </w:tc>
        <w:tc>
          <w:tcPr>
            <w:tcW w:w="1515" w:type="dxa"/>
            <w:vAlign w:val="center"/>
          </w:tcPr>
          <w:p w14:paraId="0294271F" w14:textId="05247BE7" w:rsidR="7CCAE5D5" w:rsidRPr="00B73824" w:rsidRDefault="7CCAE5D5" w:rsidP="00546C77">
            <w:pPr>
              <w:ind w:right="0"/>
              <w:jc w:val="center"/>
            </w:pPr>
          </w:p>
        </w:tc>
      </w:tr>
      <w:tr w:rsidR="00546C77" w:rsidRPr="00B73824" w14:paraId="031D7EAA" w14:textId="77777777" w:rsidTr="001A30C9">
        <w:trPr>
          <w:trHeight w:val="300"/>
        </w:trPr>
        <w:tc>
          <w:tcPr>
            <w:tcW w:w="4185" w:type="dxa"/>
            <w:vAlign w:val="bottom"/>
          </w:tcPr>
          <w:p w14:paraId="744BDEF6" w14:textId="7A01002A" w:rsidR="00546C77" w:rsidRPr="00B73824" w:rsidRDefault="00D7428E" w:rsidP="006A1644">
            <w:pPr>
              <w:ind w:right="0"/>
            </w:pPr>
            <w:r>
              <w:t xml:space="preserve">   </w:t>
            </w:r>
            <w:r w:rsidR="00546C77" w:rsidRPr="00B73824">
              <w:rPr>
                <w:rFonts w:eastAsia="Calibri" w:cs="Calibri"/>
                <w:color w:val="000000" w:themeColor="text1"/>
                <w:sz w:val="24"/>
                <w:szCs w:val="24"/>
              </w:rPr>
              <w:t>18 to 34</w:t>
            </w:r>
          </w:p>
        </w:tc>
        <w:tc>
          <w:tcPr>
            <w:tcW w:w="1665" w:type="dxa"/>
            <w:vAlign w:val="center"/>
          </w:tcPr>
          <w:p w14:paraId="019729C5" w14:textId="6075244C" w:rsidR="00546C77" w:rsidRPr="00B73824" w:rsidRDefault="00546C77" w:rsidP="00546C77">
            <w:pPr>
              <w:tabs>
                <w:tab w:val="right" w:pos="660"/>
              </w:tabs>
              <w:ind w:left="20" w:right="0"/>
              <w:jc w:val="center"/>
            </w:pPr>
            <w:r w:rsidRPr="00B73824">
              <w:rPr>
                <w:rFonts w:eastAsia="Calibri" w:cs="Calibri"/>
                <w:color w:val="000000" w:themeColor="text1"/>
                <w:sz w:val="24"/>
                <w:szCs w:val="24"/>
              </w:rPr>
              <w:t>992</w:t>
            </w:r>
          </w:p>
        </w:tc>
        <w:tc>
          <w:tcPr>
            <w:tcW w:w="2385" w:type="dxa"/>
            <w:vAlign w:val="center"/>
          </w:tcPr>
          <w:p w14:paraId="583D9EB1" w14:textId="0B4ED8F4" w:rsidR="00546C77" w:rsidRPr="00B73824" w:rsidRDefault="00546C77" w:rsidP="00546C77">
            <w:pPr>
              <w:ind w:right="0"/>
              <w:jc w:val="center"/>
            </w:pPr>
            <w:r w:rsidRPr="00B73824">
              <w:rPr>
                <w:rFonts w:eastAsia="Calibri" w:cs="Calibri"/>
                <w:color w:val="000000" w:themeColor="text1"/>
                <w:sz w:val="24"/>
                <w:szCs w:val="24"/>
              </w:rPr>
              <w:t>26.1</w:t>
            </w:r>
          </w:p>
        </w:tc>
        <w:tc>
          <w:tcPr>
            <w:tcW w:w="1515" w:type="dxa"/>
            <w:vAlign w:val="center"/>
          </w:tcPr>
          <w:p w14:paraId="418ADD3E" w14:textId="3D7E3ECE" w:rsidR="00546C77" w:rsidRPr="00B73824" w:rsidRDefault="00546C77" w:rsidP="00546C77">
            <w:pPr>
              <w:ind w:right="0"/>
              <w:jc w:val="center"/>
            </w:pPr>
            <w:r w:rsidRPr="00B73824">
              <w:rPr>
                <w:rFonts w:eastAsia="Calibri" w:cs="Calibri"/>
                <w:color w:val="000000" w:themeColor="text1"/>
                <w:sz w:val="24"/>
                <w:szCs w:val="24"/>
              </w:rPr>
              <w:t>31.9</w:t>
            </w:r>
          </w:p>
        </w:tc>
      </w:tr>
      <w:tr w:rsidR="00546C77" w:rsidRPr="00B73824" w14:paraId="3ECE4B38" w14:textId="77777777" w:rsidTr="001A30C9">
        <w:trPr>
          <w:trHeight w:val="300"/>
        </w:trPr>
        <w:tc>
          <w:tcPr>
            <w:tcW w:w="4185" w:type="dxa"/>
            <w:vAlign w:val="bottom"/>
          </w:tcPr>
          <w:p w14:paraId="03999678" w14:textId="137056C7" w:rsidR="00546C77" w:rsidRPr="00B73824" w:rsidRDefault="00D7428E" w:rsidP="006A1644">
            <w:pPr>
              <w:ind w:right="0"/>
            </w:pPr>
            <w:r>
              <w:t xml:space="preserve">   </w:t>
            </w:r>
            <w:r w:rsidR="00546C77" w:rsidRPr="00B73824">
              <w:rPr>
                <w:rFonts w:eastAsia="Calibri" w:cs="Calibri"/>
                <w:color w:val="000000" w:themeColor="text1"/>
                <w:sz w:val="24"/>
                <w:szCs w:val="24"/>
              </w:rPr>
              <w:t>35 to 50</w:t>
            </w:r>
          </w:p>
        </w:tc>
        <w:tc>
          <w:tcPr>
            <w:tcW w:w="1665" w:type="dxa"/>
            <w:vAlign w:val="center"/>
          </w:tcPr>
          <w:p w14:paraId="772888BC" w14:textId="4D80CCA3" w:rsidR="00546C77" w:rsidRPr="00B73824" w:rsidRDefault="00546C77" w:rsidP="00546C77">
            <w:pPr>
              <w:ind w:right="0"/>
              <w:jc w:val="center"/>
            </w:pPr>
            <w:r w:rsidRPr="00B73824">
              <w:rPr>
                <w:rFonts w:eastAsia="Calibri" w:cs="Calibri"/>
                <w:color w:val="000000" w:themeColor="text1"/>
                <w:sz w:val="24"/>
                <w:szCs w:val="24"/>
              </w:rPr>
              <w:t>1,991</w:t>
            </w:r>
          </w:p>
        </w:tc>
        <w:tc>
          <w:tcPr>
            <w:tcW w:w="2385" w:type="dxa"/>
            <w:vAlign w:val="center"/>
          </w:tcPr>
          <w:p w14:paraId="36E034A6" w14:textId="64D3BB90" w:rsidR="00546C77" w:rsidRPr="00B73824" w:rsidRDefault="00546C77" w:rsidP="00546C77">
            <w:pPr>
              <w:ind w:right="0"/>
              <w:jc w:val="center"/>
            </w:pPr>
            <w:r w:rsidRPr="00B73824">
              <w:rPr>
                <w:rFonts w:eastAsia="Calibri" w:cs="Calibri"/>
                <w:color w:val="000000" w:themeColor="text1"/>
                <w:sz w:val="24"/>
                <w:szCs w:val="24"/>
              </w:rPr>
              <w:t>52.4</w:t>
            </w:r>
          </w:p>
        </w:tc>
        <w:tc>
          <w:tcPr>
            <w:tcW w:w="1515" w:type="dxa"/>
            <w:vAlign w:val="center"/>
          </w:tcPr>
          <w:p w14:paraId="4A87EF3A" w14:textId="544EA925" w:rsidR="00546C77" w:rsidRPr="00B73824" w:rsidRDefault="00546C77" w:rsidP="00546C77">
            <w:pPr>
              <w:ind w:right="0"/>
              <w:jc w:val="center"/>
            </w:pPr>
            <w:r w:rsidRPr="00B73824">
              <w:rPr>
                <w:rFonts w:eastAsia="Calibri" w:cs="Calibri"/>
                <w:color w:val="000000" w:themeColor="text1"/>
                <w:sz w:val="24"/>
                <w:szCs w:val="24"/>
              </w:rPr>
              <w:t>35.6</w:t>
            </w:r>
          </w:p>
        </w:tc>
      </w:tr>
      <w:tr w:rsidR="00546C77" w:rsidRPr="00B73824" w14:paraId="366C2A18" w14:textId="77777777" w:rsidTr="001A30C9">
        <w:trPr>
          <w:trHeight w:val="300"/>
        </w:trPr>
        <w:tc>
          <w:tcPr>
            <w:tcW w:w="4185" w:type="dxa"/>
            <w:vAlign w:val="bottom"/>
          </w:tcPr>
          <w:p w14:paraId="4B66B377" w14:textId="57BDCC29" w:rsidR="00546C77" w:rsidRPr="00B73824" w:rsidRDefault="00D7428E" w:rsidP="006A1644">
            <w:pPr>
              <w:ind w:right="0"/>
            </w:pPr>
            <w:r>
              <w:t xml:space="preserve">   </w:t>
            </w:r>
            <w:r w:rsidR="00546C77" w:rsidRPr="00B73824">
              <w:rPr>
                <w:rFonts w:eastAsia="Calibri" w:cs="Calibri"/>
                <w:color w:val="000000" w:themeColor="text1"/>
                <w:sz w:val="24"/>
                <w:szCs w:val="24"/>
              </w:rPr>
              <w:t>Over 50</w:t>
            </w:r>
          </w:p>
        </w:tc>
        <w:tc>
          <w:tcPr>
            <w:tcW w:w="1665" w:type="dxa"/>
            <w:vAlign w:val="center"/>
          </w:tcPr>
          <w:p w14:paraId="7233606A" w14:textId="08FE73B2" w:rsidR="00546C77" w:rsidRPr="00B73824" w:rsidRDefault="00546C77" w:rsidP="00546C77">
            <w:pPr>
              <w:ind w:right="0"/>
              <w:jc w:val="center"/>
            </w:pPr>
            <w:r w:rsidRPr="00B73824">
              <w:rPr>
                <w:rFonts w:eastAsia="Calibri" w:cs="Calibri"/>
                <w:color w:val="000000" w:themeColor="text1"/>
                <w:sz w:val="24"/>
                <w:szCs w:val="24"/>
              </w:rPr>
              <w:t>814</w:t>
            </w:r>
          </w:p>
        </w:tc>
        <w:tc>
          <w:tcPr>
            <w:tcW w:w="2385" w:type="dxa"/>
            <w:vAlign w:val="center"/>
          </w:tcPr>
          <w:p w14:paraId="5B7619CB" w14:textId="489B6540" w:rsidR="00546C77" w:rsidRPr="00B73824" w:rsidRDefault="00546C77" w:rsidP="00546C77">
            <w:pPr>
              <w:ind w:right="0"/>
              <w:jc w:val="center"/>
            </w:pPr>
            <w:r w:rsidRPr="00B73824">
              <w:rPr>
                <w:rFonts w:eastAsia="Calibri" w:cs="Calibri"/>
                <w:color w:val="000000" w:themeColor="text1"/>
                <w:sz w:val="24"/>
                <w:szCs w:val="24"/>
              </w:rPr>
              <w:t>21.4</w:t>
            </w:r>
          </w:p>
        </w:tc>
        <w:tc>
          <w:tcPr>
            <w:tcW w:w="1515" w:type="dxa"/>
            <w:vAlign w:val="center"/>
          </w:tcPr>
          <w:p w14:paraId="0E2AEBBE" w14:textId="7FAD824B" w:rsidR="00546C77" w:rsidRPr="00B73824" w:rsidRDefault="00546C77" w:rsidP="00546C77">
            <w:pPr>
              <w:ind w:right="0"/>
              <w:jc w:val="center"/>
            </w:pPr>
            <w:r w:rsidRPr="00B73824">
              <w:rPr>
                <w:rFonts w:eastAsia="Calibri" w:cs="Calibri"/>
                <w:color w:val="000000" w:themeColor="text1"/>
                <w:sz w:val="24"/>
                <w:szCs w:val="24"/>
              </w:rPr>
              <w:t>32.5</w:t>
            </w:r>
          </w:p>
        </w:tc>
      </w:tr>
      <w:tr w:rsidR="7CCAE5D5" w:rsidRPr="00B73824" w14:paraId="69F5902A" w14:textId="77777777" w:rsidTr="001A30C9">
        <w:trPr>
          <w:trHeight w:val="300"/>
        </w:trPr>
        <w:tc>
          <w:tcPr>
            <w:tcW w:w="4185" w:type="dxa"/>
            <w:vAlign w:val="bottom"/>
          </w:tcPr>
          <w:p w14:paraId="6E0205A6" w14:textId="6451F63C" w:rsidR="7CCAE5D5" w:rsidRPr="00546C77" w:rsidRDefault="7CCAE5D5" w:rsidP="006A1644">
            <w:pPr>
              <w:ind w:right="0"/>
              <w:rPr>
                <w:b/>
                <w:bCs/>
              </w:rPr>
            </w:pPr>
            <w:r w:rsidRPr="00546C77">
              <w:rPr>
                <w:rFonts w:eastAsia="Calibri" w:cs="Calibri"/>
                <w:b/>
                <w:bCs/>
                <w:color w:val="000000" w:themeColor="text1"/>
                <w:sz w:val="24"/>
                <w:szCs w:val="24"/>
              </w:rPr>
              <w:t>Race (non-Hispanic)/Ethnicity</w:t>
            </w:r>
          </w:p>
        </w:tc>
        <w:tc>
          <w:tcPr>
            <w:tcW w:w="1665" w:type="dxa"/>
            <w:vAlign w:val="center"/>
          </w:tcPr>
          <w:p w14:paraId="4EAB67A2" w14:textId="1C3E6F0A" w:rsidR="7CCAE5D5" w:rsidRPr="00B73824" w:rsidRDefault="7CCAE5D5" w:rsidP="00546C77">
            <w:pPr>
              <w:ind w:right="0"/>
              <w:jc w:val="center"/>
            </w:pPr>
          </w:p>
        </w:tc>
        <w:tc>
          <w:tcPr>
            <w:tcW w:w="2385" w:type="dxa"/>
            <w:vAlign w:val="center"/>
          </w:tcPr>
          <w:p w14:paraId="51014A6C" w14:textId="61749896" w:rsidR="7CCAE5D5" w:rsidRPr="00B73824" w:rsidRDefault="7CCAE5D5" w:rsidP="00546C77">
            <w:pPr>
              <w:ind w:right="0"/>
              <w:jc w:val="center"/>
            </w:pPr>
          </w:p>
        </w:tc>
        <w:tc>
          <w:tcPr>
            <w:tcW w:w="1515" w:type="dxa"/>
            <w:vAlign w:val="center"/>
          </w:tcPr>
          <w:p w14:paraId="79CDE49A" w14:textId="0759AF57" w:rsidR="7CCAE5D5" w:rsidRPr="00B73824" w:rsidRDefault="7CCAE5D5" w:rsidP="00546C77">
            <w:pPr>
              <w:ind w:right="0"/>
              <w:jc w:val="center"/>
            </w:pPr>
          </w:p>
        </w:tc>
      </w:tr>
      <w:tr w:rsidR="00546C77" w:rsidRPr="00B73824" w14:paraId="25646A0C" w14:textId="77777777" w:rsidTr="001A30C9">
        <w:trPr>
          <w:trHeight w:val="300"/>
        </w:trPr>
        <w:tc>
          <w:tcPr>
            <w:tcW w:w="4185" w:type="dxa"/>
            <w:vAlign w:val="bottom"/>
          </w:tcPr>
          <w:p w14:paraId="0DA22943" w14:textId="274E1FC1" w:rsidR="00546C77" w:rsidRPr="00B73824" w:rsidRDefault="00D7428E" w:rsidP="006A1644">
            <w:pPr>
              <w:ind w:right="0"/>
            </w:pPr>
            <w:r>
              <w:t xml:space="preserve">   </w:t>
            </w:r>
            <w:r w:rsidR="00546C77" w:rsidRPr="00B73824">
              <w:rPr>
                <w:rFonts w:eastAsia="Calibri" w:cs="Calibri"/>
                <w:color w:val="000000" w:themeColor="text1"/>
                <w:sz w:val="24"/>
                <w:szCs w:val="24"/>
              </w:rPr>
              <w:t>White only</w:t>
            </w:r>
          </w:p>
        </w:tc>
        <w:tc>
          <w:tcPr>
            <w:tcW w:w="1665" w:type="dxa"/>
            <w:vAlign w:val="center"/>
          </w:tcPr>
          <w:p w14:paraId="5FDEAA51" w14:textId="7E71AC48" w:rsidR="00546C77" w:rsidRPr="00B73824" w:rsidRDefault="00546C77" w:rsidP="00546C77">
            <w:pPr>
              <w:ind w:right="0"/>
              <w:jc w:val="center"/>
            </w:pPr>
            <w:r w:rsidRPr="00B73824">
              <w:rPr>
                <w:rFonts w:eastAsia="Calibri" w:cs="Calibri"/>
                <w:color w:val="000000" w:themeColor="text1"/>
                <w:sz w:val="24"/>
                <w:szCs w:val="24"/>
              </w:rPr>
              <w:t>2,791</w:t>
            </w:r>
          </w:p>
        </w:tc>
        <w:tc>
          <w:tcPr>
            <w:tcW w:w="2385" w:type="dxa"/>
            <w:vAlign w:val="center"/>
          </w:tcPr>
          <w:p w14:paraId="037CBC39" w14:textId="6CE5BC75" w:rsidR="00546C77" w:rsidRPr="00B73824" w:rsidRDefault="00546C77" w:rsidP="00546C77">
            <w:pPr>
              <w:ind w:right="0"/>
              <w:jc w:val="center"/>
            </w:pPr>
            <w:r w:rsidRPr="00B73824">
              <w:rPr>
                <w:rFonts w:eastAsia="Calibri" w:cs="Calibri"/>
                <w:color w:val="000000" w:themeColor="text1"/>
                <w:sz w:val="24"/>
                <w:szCs w:val="24"/>
              </w:rPr>
              <w:t>73.6</w:t>
            </w:r>
          </w:p>
        </w:tc>
        <w:tc>
          <w:tcPr>
            <w:tcW w:w="1515" w:type="dxa"/>
            <w:vAlign w:val="center"/>
          </w:tcPr>
          <w:p w14:paraId="79C8C10E" w14:textId="59AC668D" w:rsidR="00546C77" w:rsidRPr="00B73824" w:rsidRDefault="00546C77" w:rsidP="00546C77">
            <w:pPr>
              <w:ind w:right="0"/>
              <w:jc w:val="center"/>
            </w:pPr>
            <w:r w:rsidRPr="00B73824">
              <w:rPr>
                <w:rFonts w:eastAsia="Calibri" w:cs="Calibri"/>
                <w:color w:val="000000" w:themeColor="text1"/>
                <w:sz w:val="24"/>
                <w:szCs w:val="24"/>
              </w:rPr>
              <w:t>63.7</w:t>
            </w:r>
          </w:p>
        </w:tc>
      </w:tr>
      <w:tr w:rsidR="00546C77" w:rsidRPr="00B73824" w14:paraId="44CF0711" w14:textId="77777777" w:rsidTr="001A30C9">
        <w:trPr>
          <w:trHeight w:val="300"/>
        </w:trPr>
        <w:tc>
          <w:tcPr>
            <w:tcW w:w="4185" w:type="dxa"/>
            <w:vAlign w:val="bottom"/>
          </w:tcPr>
          <w:p w14:paraId="34B11BDC" w14:textId="7B25074D" w:rsidR="00546C77" w:rsidRPr="00B73824" w:rsidRDefault="00D7428E" w:rsidP="006A1644">
            <w:pPr>
              <w:ind w:right="0"/>
            </w:pPr>
            <w:r>
              <w:t xml:space="preserve">   </w:t>
            </w:r>
            <w:r w:rsidR="00546C77" w:rsidRPr="00B73824">
              <w:rPr>
                <w:rFonts w:eastAsia="Calibri" w:cs="Calibri"/>
                <w:color w:val="000000" w:themeColor="text1"/>
                <w:sz w:val="24"/>
                <w:szCs w:val="24"/>
              </w:rPr>
              <w:t>Black only</w:t>
            </w:r>
          </w:p>
        </w:tc>
        <w:tc>
          <w:tcPr>
            <w:tcW w:w="1665" w:type="dxa"/>
            <w:vAlign w:val="center"/>
          </w:tcPr>
          <w:p w14:paraId="3E52FD22" w14:textId="24A91F59" w:rsidR="00546C77" w:rsidRPr="00B73824" w:rsidRDefault="00546C77" w:rsidP="00546C77">
            <w:pPr>
              <w:ind w:right="0"/>
              <w:jc w:val="center"/>
            </w:pPr>
            <w:r w:rsidRPr="00B73824">
              <w:rPr>
                <w:rFonts w:eastAsia="Calibri" w:cs="Calibri"/>
                <w:color w:val="000000" w:themeColor="text1"/>
                <w:sz w:val="24"/>
                <w:szCs w:val="24"/>
              </w:rPr>
              <w:t>328</w:t>
            </w:r>
          </w:p>
        </w:tc>
        <w:tc>
          <w:tcPr>
            <w:tcW w:w="2385" w:type="dxa"/>
            <w:vAlign w:val="center"/>
          </w:tcPr>
          <w:p w14:paraId="6A01ADCB" w14:textId="07246F34" w:rsidR="00546C77" w:rsidRPr="00B73824" w:rsidRDefault="00546C77" w:rsidP="00546C77">
            <w:pPr>
              <w:ind w:right="0"/>
              <w:jc w:val="center"/>
            </w:pPr>
            <w:r w:rsidRPr="00B73824">
              <w:rPr>
                <w:rFonts w:eastAsia="Calibri" w:cs="Calibri"/>
                <w:color w:val="000000" w:themeColor="text1"/>
                <w:sz w:val="24"/>
                <w:szCs w:val="24"/>
              </w:rPr>
              <w:t>8.7</w:t>
            </w:r>
          </w:p>
        </w:tc>
        <w:tc>
          <w:tcPr>
            <w:tcW w:w="1515" w:type="dxa"/>
            <w:vAlign w:val="center"/>
          </w:tcPr>
          <w:p w14:paraId="202D2201" w14:textId="71AE076A" w:rsidR="00546C77" w:rsidRPr="00B73824" w:rsidRDefault="00546C77" w:rsidP="00546C77">
            <w:pPr>
              <w:ind w:right="0"/>
              <w:jc w:val="center"/>
            </w:pPr>
            <w:r w:rsidRPr="00B73824">
              <w:rPr>
                <w:rFonts w:eastAsia="Calibri" w:cs="Calibri"/>
                <w:color w:val="000000" w:themeColor="text1"/>
                <w:sz w:val="24"/>
                <w:szCs w:val="24"/>
              </w:rPr>
              <w:t>12.2</w:t>
            </w:r>
          </w:p>
        </w:tc>
      </w:tr>
      <w:tr w:rsidR="00546C77" w:rsidRPr="00B73824" w14:paraId="4631424F" w14:textId="77777777" w:rsidTr="001A30C9">
        <w:trPr>
          <w:trHeight w:val="300"/>
        </w:trPr>
        <w:tc>
          <w:tcPr>
            <w:tcW w:w="4185" w:type="dxa"/>
            <w:vAlign w:val="bottom"/>
          </w:tcPr>
          <w:p w14:paraId="180F6C2E" w14:textId="56960D28" w:rsidR="00546C77" w:rsidRPr="00B73824" w:rsidRDefault="00D7428E" w:rsidP="006A1644">
            <w:pPr>
              <w:ind w:right="0"/>
            </w:pPr>
            <w:r>
              <w:t xml:space="preserve">   </w:t>
            </w:r>
            <w:r w:rsidR="00546C77" w:rsidRPr="00B73824">
              <w:rPr>
                <w:rFonts w:eastAsia="Calibri" w:cs="Calibri"/>
                <w:color w:val="000000" w:themeColor="text1"/>
                <w:sz w:val="24"/>
                <w:szCs w:val="24"/>
              </w:rPr>
              <w:t>Other single race</w:t>
            </w:r>
          </w:p>
        </w:tc>
        <w:tc>
          <w:tcPr>
            <w:tcW w:w="1665" w:type="dxa"/>
            <w:vAlign w:val="center"/>
          </w:tcPr>
          <w:p w14:paraId="7FE7F588" w14:textId="1BCAD783" w:rsidR="00546C77" w:rsidRPr="00B73824" w:rsidRDefault="00546C77" w:rsidP="00546C77">
            <w:pPr>
              <w:ind w:right="0"/>
              <w:jc w:val="center"/>
            </w:pPr>
            <w:r w:rsidRPr="00B73824">
              <w:rPr>
                <w:rFonts w:eastAsia="Calibri" w:cs="Calibri"/>
                <w:color w:val="000000" w:themeColor="text1"/>
                <w:sz w:val="24"/>
                <w:szCs w:val="24"/>
              </w:rPr>
              <w:t>188</w:t>
            </w:r>
          </w:p>
        </w:tc>
        <w:tc>
          <w:tcPr>
            <w:tcW w:w="2385" w:type="dxa"/>
            <w:vAlign w:val="center"/>
          </w:tcPr>
          <w:p w14:paraId="60CE4656" w14:textId="4FBA8A37" w:rsidR="00546C77" w:rsidRPr="00B73824" w:rsidRDefault="00546C77" w:rsidP="00546C77">
            <w:pPr>
              <w:ind w:right="0"/>
              <w:jc w:val="center"/>
            </w:pPr>
            <w:r w:rsidRPr="00B73824">
              <w:rPr>
                <w:rFonts w:eastAsia="Calibri" w:cs="Calibri"/>
                <w:color w:val="000000" w:themeColor="text1"/>
                <w:sz w:val="24"/>
                <w:szCs w:val="24"/>
              </w:rPr>
              <w:t>5.0</w:t>
            </w:r>
          </w:p>
        </w:tc>
        <w:tc>
          <w:tcPr>
            <w:tcW w:w="1515" w:type="dxa"/>
            <w:vAlign w:val="center"/>
          </w:tcPr>
          <w:p w14:paraId="144B6A04" w14:textId="425540B7" w:rsidR="00546C77" w:rsidRPr="00B73824" w:rsidRDefault="00546C77" w:rsidP="00546C77">
            <w:pPr>
              <w:ind w:right="0"/>
              <w:jc w:val="center"/>
            </w:pPr>
            <w:r w:rsidRPr="00B73824">
              <w:rPr>
                <w:rFonts w:eastAsia="Calibri" w:cs="Calibri"/>
                <w:color w:val="000000" w:themeColor="text1"/>
                <w:sz w:val="24"/>
                <w:szCs w:val="24"/>
              </w:rPr>
              <w:t>0.2</w:t>
            </w:r>
          </w:p>
        </w:tc>
      </w:tr>
      <w:tr w:rsidR="00546C77" w:rsidRPr="00B73824" w14:paraId="6A64A4D1" w14:textId="77777777" w:rsidTr="001A30C9">
        <w:trPr>
          <w:trHeight w:val="300"/>
        </w:trPr>
        <w:tc>
          <w:tcPr>
            <w:tcW w:w="4185" w:type="dxa"/>
            <w:vAlign w:val="bottom"/>
          </w:tcPr>
          <w:p w14:paraId="4B664503" w14:textId="55839EDB" w:rsidR="00546C77" w:rsidRPr="00B73824" w:rsidRDefault="00D7428E" w:rsidP="006A1644">
            <w:pPr>
              <w:ind w:right="0"/>
            </w:pPr>
            <w:r>
              <w:t xml:space="preserve">   </w:t>
            </w:r>
            <w:r w:rsidR="00546C77" w:rsidRPr="00B73824">
              <w:rPr>
                <w:rFonts w:eastAsia="Calibri" w:cs="Calibri"/>
                <w:color w:val="000000" w:themeColor="text1"/>
                <w:sz w:val="24"/>
                <w:szCs w:val="24"/>
              </w:rPr>
              <w:t>Two or more races</w:t>
            </w:r>
          </w:p>
        </w:tc>
        <w:tc>
          <w:tcPr>
            <w:tcW w:w="1665" w:type="dxa"/>
            <w:vAlign w:val="center"/>
          </w:tcPr>
          <w:p w14:paraId="42227BCB" w14:textId="5BA07310" w:rsidR="00546C77" w:rsidRPr="00B73824" w:rsidRDefault="00546C77" w:rsidP="00546C77">
            <w:pPr>
              <w:ind w:right="0"/>
              <w:jc w:val="center"/>
            </w:pPr>
            <w:r w:rsidRPr="00B73824">
              <w:rPr>
                <w:rFonts w:eastAsia="Calibri" w:cs="Calibri"/>
                <w:color w:val="000000" w:themeColor="text1"/>
                <w:sz w:val="24"/>
                <w:szCs w:val="24"/>
              </w:rPr>
              <w:t>56</w:t>
            </w:r>
          </w:p>
        </w:tc>
        <w:tc>
          <w:tcPr>
            <w:tcW w:w="2385" w:type="dxa"/>
            <w:vAlign w:val="center"/>
          </w:tcPr>
          <w:p w14:paraId="316F55CC" w14:textId="356B0AB3" w:rsidR="00546C77" w:rsidRPr="00B73824" w:rsidRDefault="00546C77" w:rsidP="00546C77">
            <w:pPr>
              <w:ind w:right="0"/>
              <w:jc w:val="center"/>
            </w:pPr>
            <w:r w:rsidRPr="00B73824">
              <w:rPr>
                <w:rFonts w:eastAsia="Calibri" w:cs="Calibri"/>
                <w:color w:val="000000" w:themeColor="text1"/>
                <w:sz w:val="24"/>
                <w:szCs w:val="24"/>
              </w:rPr>
              <w:t>1.5</w:t>
            </w:r>
          </w:p>
        </w:tc>
        <w:tc>
          <w:tcPr>
            <w:tcW w:w="1515" w:type="dxa"/>
            <w:vAlign w:val="center"/>
          </w:tcPr>
          <w:p w14:paraId="16C27E5F" w14:textId="66863F5B" w:rsidR="00546C77" w:rsidRPr="00B73824" w:rsidRDefault="00546C77" w:rsidP="00546C77">
            <w:pPr>
              <w:ind w:right="0"/>
              <w:jc w:val="center"/>
            </w:pPr>
            <w:r w:rsidRPr="00B73824">
              <w:rPr>
                <w:rFonts w:eastAsia="Calibri" w:cs="Calibri"/>
                <w:color w:val="000000" w:themeColor="text1"/>
                <w:sz w:val="24"/>
                <w:szCs w:val="24"/>
              </w:rPr>
              <w:t>1.9</w:t>
            </w:r>
          </w:p>
        </w:tc>
      </w:tr>
      <w:tr w:rsidR="00546C77" w:rsidRPr="00B73824" w14:paraId="41E0B0DB" w14:textId="77777777" w:rsidTr="001A30C9">
        <w:trPr>
          <w:trHeight w:val="300"/>
        </w:trPr>
        <w:tc>
          <w:tcPr>
            <w:tcW w:w="4185" w:type="dxa"/>
            <w:vAlign w:val="bottom"/>
          </w:tcPr>
          <w:p w14:paraId="5AA13ADD" w14:textId="357223E8" w:rsidR="00546C77" w:rsidRPr="00B73824" w:rsidRDefault="00D7428E" w:rsidP="006A1644">
            <w:pPr>
              <w:ind w:right="0"/>
            </w:pPr>
            <w:r>
              <w:t xml:space="preserve">   </w:t>
            </w:r>
            <w:r w:rsidR="00546C77" w:rsidRPr="00B73824">
              <w:rPr>
                <w:rFonts w:eastAsia="Calibri" w:cs="Calibri"/>
                <w:color w:val="000000" w:themeColor="text1"/>
                <w:sz w:val="24"/>
                <w:szCs w:val="24"/>
              </w:rPr>
              <w:t>Hispanic</w:t>
            </w:r>
          </w:p>
        </w:tc>
        <w:tc>
          <w:tcPr>
            <w:tcW w:w="1665" w:type="dxa"/>
            <w:vAlign w:val="center"/>
          </w:tcPr>
          <w:p w14:paraId="47C918EA" w14:textId="47396717" w:rsidR="00546C77" w:rsidRPr="00B73824" w:rsidRDefault="00546C77" w:rsidP="00546C77">
            <w:pPr>
              <w:ind w:right="0"/>
              <w:jc w:val="center"/>
            </w:pPr>
            <w:r w:rsidRPr="00B73824">
              <w:rPr>
                <w:rFonts w:eastAsia="Calibri" w:cs="Calibri"/>
                <w:color w:val="000000" w:themeColor="text1"/>
                <w:sz w:val="24"/>
                <w:szCs w:val="24"/>
              </w:rPr>
              <w:t>424</w:t>
            </w:r>
          </w:p>
        </w:tc>
        <w:tc>
          <w:tcPr>
            <w:tcW w:w="2385" w:type="dxa"/>
            <w:vAlign w:val="center"/>
          </w:tcPr>
          <w:p w14:paraId="77398C85" w14:textId="7EF6ACF5" w:rsidR="00546C77" w:rsidRPr="00B73824" w:rsidRDefault="00546C77" w:rsidP="00546C77">
            <w:pPr>
              <w:ind w:right="0"/>
              <w:jc w:val="center"/>
            </w:pPr>
            <w:r w:rsidRPr="00B73824">
              <w:rPr>
                <w:rFonts w:eastAsia="Calibri" w:cs="Calibri"/>
                <w:color w:val="000000" w:themeColor="text1"/>
                <w:sz w:val="24"/>
                <w:szCs w:val="24"/>
              </w:rPr>
              <w:t>11.3</w:t>
            </w:r>
          </w:p>
        </w:tc>
        <w:tc>
          <w:tcPr>
            <w:tcW w:w="1515" w:type="dxa"/>
            <w:vAlign w:val="center"/>
          </w:tcPr>
          <w:p w14:paraId="0559AF0B" w14:textId="6E86FB0D" w:rsidR="00546C77" w:rsidRPr="00B73824" w:rsidRDefault="00546C77" w:rsidP="00546C77">
            <w:pPr>
              <w:ind w:right="0"/>
              <w:jc w:val="center"/>
            </w:pPr>
            <w:r w:rsidRPr="00B73824">
              <w:rPr>
                <w:rFonts w:eastAsia="Calibri" w:cs="Calibri"/>
                <w:color w:val="000000" w:themeColor="text1"/>
                <w:sz w:val="24"/>
                <w:szCs w:val="24"/>
              </w:rPr>
              <w:t>16.3</w:t>
            </w:r>
          </w:p>
        </w:tc>
      </w:tr>
      <w:tr w:rsidR="7CCAE5D5" w:rsidRPr="00B73824" w14:paraId="60458D4C" w14:textId="77777777" w:rsidTr="001A30C9">
        <w:trPr>
          <w:trHeight w:val="300"/>
        </w:trPr>
        <w:tc>
          <w:tcPr>
            <w:tcW w:w="4185" w:type="dxa"/>
            <w:vAlign w:val="bottom"/>
          </w:tcPr>
          <w:p w14:paraId="5260D131" w14:textId="12A82598" w:rsidR="7CCAE5D5" w:rsidRPr="00546C77" w:rsidRDefault="7CCAE5D5" w:rsidP="006A1644">
            <w:pPr>
              <w:ind w:right="0"/>
              <w:rPr>
                <w:b/>
                <w:bCs/>
              </w:rPr>
            </w:pPr>
            <w:r w:rsidRPr="00546C77">
              <w:rPr>
                <w:rFonts w:eastAsia="Calibri" w:cs="Calibri"/>
                <w:b/>
                <w:bCs/>
                <w:color w:val="000000" w:themeColor="text1"/>
                <w:sz w:val="24"/>
                <w:szCs w:val="24"/>
              </w:rPr>
              <w:t>Education</w:t>
            </w:r>
          </w:p>
        </w:tc>
        <w:tc>
          <w:tcPr>
            <w:tcW w:w="1665" w:type="dxa"/>
            <w:vAlign w:val="center"/>
          </w:tcPr>
          <w:p w14:paraId="3E0328B3" w14:textId="6E80E0B2" w:rsidR="7CCAE5D5" w:rsidRPr="00B73824" w:rsidRDefault="7CCAE5D5" w:rsidP="00546C77">
            <w:pPr>
              <w:ind w:right="0"/>
              <w:jc w:val="center"/>
            </w:pPr>
          </w:p>
        </w:tc>
        <w:tc>
          <w:tcPr>
            <w:tcW w:w="2385" w:type="dxa"/>
            <w:vAlign w:val="center"/>
          </w:tcPr>
          <w:p w14:paraId="24FFCFFF" w14:textId="04662D2C" w:rsidR="7CCAE5D5" w:rsidRPr="00B73824" w:rsidRDefault="7CCAE5D5" w:rsidP="00546C77">
            <w:pPr>
              <w:ind w:right="0"/>
              <w:jc w:val="center"/>
            </w:pPr>
          </w:p>
        </w:tc>
        <w:tc>
          <w:tcPr>
            <w:tcW w:w="1515" w:type="dxa"/>
            <w:vAlign w:val="center"/>
          </w:tcPr>
          <w:p w14:paraId="4FD01B42" w14:textId="2BA55F1E" w:rsidR="7CCAE5D5" w:rsidRPr="00B73824" w:rsidRDefault="7CCAE5D5" w:rsidP="00546C77">
            <w:pPr>
              <w:ind w:right="0"/>
              <w:jc w:val="center"/>
            </w:pPr>
          </w:p>
        </w:tc>
      </w:tr>
      <w:tr w:rsidR="00546C77" w:rsidRPr="00B73824" w14:paraId="7E9BB135" w14:textId="77777777" w:rsidTr="001A30C9">
        <w:trPr>
          <w:trHeight w:val="300"/>
        </w:trPr>
        <w:tc>
          <w:tcPr>
            <w:tcW w:w="4185" w:type="dxa"/>
            <w:vAlign w:val="bottom"/>
          </w:tcPr>
          <w:p w14:paraId="17B8D464" w14:textId="76D847C8" w:rsidR="00546C77" w:rsidRPr="00B73824" w:rsidRDefault="00D7428E" w:rsidP="006A1644">
            <w:pPr>
              <w:ind w:right="0"/>
            </w:pPr>
            <w:r>
              <w:t xml:space="preserve">   </w:t>
            </w:r>
            <w:r w:rsidR="00546C77" w:rsidRPr="00B73824">
              <w:rPr>
                <w:rFonts w:eastAsia="Calibri" w:cs="Calibri"/>
                <w:color w:val="000000" w:themeColor="text1"/>
                <w:sz w:val="24"/>
                <w:szCs w:val="24"/>
              </w:rPr>
              <w:t>Less than high school</w:t>
            </w:r>
          </w:p>
        </w:tc>
        <w:tc>
          <w:tcPr>
            <w:tcW w:w="1665" w:type="dxa"/>
            <w:vAlign w:val="center"/>
          </w:tcPr>
          <w:p w14:paraId="7F5BCE59" w14:textId="0034BFD1" w:rsidR="00546C77" w:rsidRPr="00B73824" w:rsidRDefault="00546C77" w:rsidP="00546C77">
            <w:pPr>
              <w:ind w:right="0"/>
              <w:jc w:val="center"/>
            </w:pPr>
            <w:r w:rsidRPr="00B73824">
              <w:rPr>
                <w:rFonts w:eastAsia="Calibri" w:cs="Calibri"/>
                <w:color w:val="000000" w:themeColor="text1"/>
                <w:sz w:val="24"/>
                <w:szCs w:val="24"/>
              </w:rPr>
              <w:t>1</w:t>
            </w:r>
          </w:p>
        </w:tc>
        <w:tc>
          <w:tcPr>
            <w:tcW w:w="2385" w:type="dxa"/>
            <w:vAlign w:val="center"/>
          </w:tcPr>
          <w:p w14:paraId="493B6A35" w14:textId="7AA95D07" w:rsidR="00546C77" w:rsidRPr="00B73824" w:rsidRDefault="00546C77" w:rsidP="00546C77">
            <w:pPr>
              <w:ind w:right="0"/>
              <w:jc w:val="center"/>
            </w:pPr>
            <w:r w:rsidRPr="00B73824">
              <w:rPr>
                <w:rFonts w:eastAsia="Calibri" w:cs="Calibri"/>
                <w:color w:val="000000" w:themeColor="text1"/>
                <w:sz w:val="24"/>
                <w:szCs w:val="24"/>
              </w:rPr>
              <w:t>0.5</w:t>
            </w:r>
          </w:p>
        </w:tc>
        <w:tc>
          <w:tcPr>
            <w:tcW w:w="1515" w:type="dxa"/>
            <w:vAlign w:val="center"/>
          </w:tcPr>
          <w:p w14:paraId="09004884" w14:textId="7D295BCF" w:rsidR="00546C77" w:rsidRPr="00B73824" w:rsidRDefault="00546C77" w:rsidP="00546C77">
            <w:pPr>
              <w:ind w:right="0"/>
              <w:jc w:val="center"/>
            </w:pPr>
            <w:r w:rsidRPr="00B73824">
              <w:rPr>
                <w:rFonts w:eastAsia="Calibri" w:cs="Calibri"/>
                <w:color w:val="000000" w:themeColor="text1"/>
                <w:sz w:val="24"/>
                <w:szCs w:val="24"/>
              </w:rPr>
              <w:t>11.9</w:t>
            </w:r>
          </w:p>
        </w:tc>
      </w:tr>
      <w:tr w:rsidR="00546C77" w:rsidRPr="00B73824" w14:paraId="517D979F" w14:textId="77777777" w:rsidTr="001A30C9">
        <w:trPr>
          <w:trHeight w:val="300"/>
        </w:trPr>
        <w:tc>
          <w:tcPr>
            <w:tcW w:w="4185" w:type="dxa"/>
            <w:vAlign w:val="bottom"/>
          </w:tcPr>
          <w:p w14:paraId="06854286" w14:textId="6246AEF4" w:rsidR="00546C77" w:rsidRPr="00B73824" w:rsidRDefault="00D7428E" w:rsidP="006A1644">
            <w:pPr>
              <w:ind w:right="0"/>
            </w:pPr>
            <w:r>
              <w:t xml:space="preserve">   </w:t>
            </w:r>
            <w:r w:rsidR="00546C77" w:rsidRPr="00B73824">
              <w:rPr>
                <w:rFonts w:eastAsia="Calibri" w:cs="Calibri"/>
                <w:color w:val="000000" w:themeColor="text1"/>
                <w:sz w:val="24"/>
                <w:szCs w:val="24"/>
              </w:rPr>
              <w:t>High school or equivalent</w:t>
            </w:r>
          </w:p>
        </w:tc>
        <w:tc>
          <w:tcPr>
            <w:tcW w:w="1665" w:type="dxa"/>
            <w:vAlign w:val="center"/>
          </w:tcPr>
          <w:p w14:paraId="715F2A51" w14:textId="107F4B21" w:rsidR="00546C77" w:rsidRPr="00B73824" w:rsidRDefault="00546C77" w:rsidP="00546C77">
            <w:pPr>
              <w:ind w:right="0"/>
              <w:jc w:val="center"/>
            </w:pPr>
            <w:r w:rsidRPr="00B73824">
              <w:rPr>
                <w:rFonts w:eastAsia="Calibri" w:cs="Calibri"/>
                <w:color w:val="000000" w:themeColor="text1"/>
                <w:sz w:val="24"/>
                <w:szCs w:val="24"/>
              </w:rPr>
              <w:t>18</w:t>
            </w:r>
          </w:p>
        </w:tc>
        <w:tc>
          <w:tcPr>
            <w:tcW w:w="2385" w:type="dxa"/>
            <w:vAlign w:val="center"/>
          </w:tcPr>
          <w:p w14:paraId="50BBD3DA" w14:textId="7573DEB5" w:rsidR="00546C77" w:rsidRPr="00B73824" w:rsidRDefault="00546C77" w:rsidP="00546C77">
            <w:pPr>
              <w:ind w:right="0"/>
              <w:jc w:val="center"/>
            </w:pPr>
            <w:r w:rsidRPr="00B73824">
              <w:rPr>
                <w:rFonts w:eastAsia="Calibri" w:cs="Calibri"/>
                <w:color w:val="000000" w:themeColor="text1"/>
                <w:sz w:val="24"/>
                <w:szCs w:val="24"/>
              </w:rPr>
              <w:t>9.1</w:t>
            </w:r>
          </w:p>
        </w:tc>
        <w:tc>
          <w:tcPr>
            <w:tcW w:w="1515" w:type="dxa"/>
            <w:vAlign w:val="center"/>
          </w:tcPr>
          <w:p w14:paraId="14D5675D" w14:textId="48DD455F" w:rsidR="00546C77" w:rsidRPr="00B73824" w:rsidRDefault="00546C77" w:rsidP="00546C77">
            <w:pPr>
              <w:ind w:right="0"/>
              <w:jc w:val="center"/>
            </w:pPr>
            <w:r w:rsidRPr="00B73824">
              <w:rPr>
                <w:rFonts w:eastAsia="Calibri" w:cs="Calibri"/>
                <w:color w:val="000000" w:themeColor="text1"/>
                <w:sz w:val="24"/>
                <w:szCs w:val="24"/>
              </w:rPr>
              <w:t>26.8</w:t>
            </w:r>
          </w:p>
        </w:tc>
      </w:tr>
      <w:tr w:rsidR="00546C77" w:rsidRPr="00B73824" w14:paraId="0241BB5C" w14:textId="77777777" w:rsidTr="001A30C9">
        <w:trPr>
          <w:trHeight w:val="300"/>
        </w:trPr>
        <w:tc>
          <w:tcPr>
            <w:tcW w:w="4185" w:type="dxa"/>
            <w:vAlign w:val="bottom"/>
          </w:tcPr>
          <w:p w14:paraId="0FCF750B" w14:textId="4CB2A4AD" w:rsidR="00546C77" w:rsidRPr="00B73824" w:rsidRDefault="00D7428E" w:rsidP="006A1644">
            <w:pPr>
              <w:ind w:right="0"/>
            </w:pPr>
            <w:r>
              <w:t xml:space="preserve">   </w:t>
            </w:r>
            <w:r w:rsidR="00546C77" w:rsidRPr="00B73824">
              <w:rPr>
                <w:rFonts w:eastAsia="Calibri" w:cs="Calibri"/>
                <w:color w:val="000000" w:themeColor="text1"/>
                <w:sz w:val="24"/>
                <w:szCs w:val="24"/>
              </w:rPr>
              <w:t>Some college/technical school</w:t>
            </w:r>
          </w:p>
        </w:tc>
        <w:tc>
          <w:tcPr>
            <w:tcW w:w="1665" w:type="dxa"/>
            <w:vAlign w:val="center"/>
          </w:tcPr>
          <w:p w14:paraId="4DCE2F89" w14:textId="6D8DAD8E" w:rsidR="00546C77" w:rsidRPr="00B73824" w:rsidRDefault="00546C77" w:rsidP="00546C77">
            <w:pPr>
              <w:ind w:right="0"/>
              <w:jc w:val="center"/>
            </w:pPr>
            <w:r w:rsidRPr="00B73824">
              <w:rPr>
                <w:rFonts w:eastAsia="Calibri" w:cs="Calibri"/>
                <w:color w:val="000000" w:themeColor="text1"/>
                <w:sz w:val="24"/>
                <w:szCs w:val="24"/>
              </w:rPr>
              <w:t>1,100</w:t>
            </w:r>
          </w:p>
        </w:tc>
        <w:tc>
          <w:tcPr>
            <w:tcW w:w="2385" w:type="dxa"/>
            <w:vAlign w:val="center"/>
          </w:tcPr>
          <w:p w14:paraId="02CED7B4" w14:textId="33C01306" w:rsidR="00546C77" w:rsidRPr="00B73824" w:rsidRDefault="00546C77" w:rsidP="00546C77">
            <w:pPr>
              <w:ind w:right="0"/>
              <w:jc w:val="center"/>
            </w:pPr>
            <w:r w:rsidRPr="00B73824">
              <w:rPr>
                <w:rFonts w:eastAsia="Calibri" w:cs="Calibri"/>
                <w:color w:val="000000" w:themeColor="text1"/>
                <w:sz w:val="24"/>
                <w:szCs w:val="24"/>
              </w:rPr>
              <w:t>19.9</w:t>
            </w:r>
          </w:p>
        </w:tc>
        <w:tc>
          <w:tcPr>
            <w:tcW w:w="1515" w:type="dxa"/>
            <w:vAlign w:val="center"/>
          </w:tcPr>
          <w:p w14:paraId="447DF1DB" w14:textId="7E99A30E" w:rsidR="00546C77" w:rsidRPr="00B73824" w:rsidRDefault="00546C77" w:rsidP="00546C77">
            <w:pPr>
              <w:ind w:right="0"/>
              <w:jc w:val="center"/>
            </w:pPr>
            <w:r w:rsidRPr="00B73824">
              <w:rPr>
                <w:rFonts w:eastAsia="Calibri" w:cs="Calibri"/>
                <w:color w:val="000000" w:themeColor="text1"/>
                <w:sz w:val="24"/>
                <w:szCs w:val="24"/>
              </w:rPr>
              <w:t>32.7</w:t>
            </w:r>
          </w:p>
        </w:tc>
      </w:tr>
      <w:tr w:rsidR="00546C77" w:rsidRPr="00B73824" w14:paraId="5B35EA10" w14:textId="77777777" w:rsidTr="001A30C9">
        <w:trPr>
          <w:trHeight w:val="300"/>
        </w:trPr>
        <w:tc>
          <w:tcPr>
            <w:tcW w:w="4185" w:type="dxa"/>
            <w:vAlign w:val="bottom"/>
          </w:tcPr>
          <w:p w14:paraId="3816A4C1" w14:textId="7C64591C" w:rsidR="00546C77" w:rsidRPr="00B73824" w:rsidRDefault="00D7428E" w:rsidP="006A1644">
            <w:pPr>
              <w:ind w:right="0"/>
            </w:pPr>
            <w:r>
              <w:t xml:space="preserve">   </w:t>
            </w:r>
            <w:r w:rsidR="00546C77" w:rsidRPr="00B73824">
              <w:rPr>
                <w:rFonts w:eastAsia="Calibri" w:cs="Calibri"/>
                <w:color w:val="000000" w:themeColor="text1"/>
                <w:sz w:val="24"/>
                <w:szCs w:val="24"/>
              </w:rPr>
              <w:t>College degree</w:t>
            </w:r>
          </w:p>
        </w:tc>
        <w:tc>
          <w:tcPr>
            <w:tcW w:w="1665" w:type="dxa"/>
            <w:vAlign w:val="center"/>
          </w:tcPr>
          <w:p w14:paraId="528800EA" w14:textId="28E49F03" w:rsidR="00546C77" w:rsidRPr="00B73824" w:rsidRDefault="00546C77" w:rsidP="00546C77">
            <w:pPr>
              <w:ind w:right="0"/>
              <w:jc w:val="center"/>
            </w:pPr>
            <w:r w:rsidRPr="00B73824">
              <w:rPr>
                <w:rFonts w:eastAsia="Calibri" w:cs="Calibri"/>
                <w:color w:val="000000" w:themeColor="text1"/>
                <w:sz w:val="24"/>
                <w:szCs w:val="24"/>
              </w:rPr>
              <w:t>1,743</w:t>
            </w:r>
          </w:p>
        </w:tc>
        <w:tc>
          <w:tcPr>
            <w:tcW w:w="2385" w:type="dxa"/>
            <w:vAlign w:val="center"/>
          </w:tcPr>
          <w:p w14:paraId="1CC9F5BD" w14:textId="65690070" w:rsidR="00546C77" w:rsidRPr="00B73824" w:rsidRDefault="00546C77" w:rsidP="00546C77">
            <w:pPr>
              <w:ind w:right="0"/>
              <w:jc w:val="center"/>
            </w:pPr>
            <w:r w:rsidRPr="00B73824">
              <w:rPr>
                <w:rFonts w:eastAsia="Calibri" w:cs="Calibri"/>
                <w:color w:val="000000" w:themeColor="text1"/>
                <w:sz w:val="24"/>
                <w:szCs w:val="24"/>
              </w:rPr>
              <w:t>45.9</w:t>
            </w:r>
          </w:p>
        </w:tc>
        <w:tc>
          <w:tcPr>
            <w:tcW w:w="1515" w:type="dxa"/>
            <w:vAlign w:val="center"/>
          </w:tcPr>
          <w:p w14:paraId="6DB87040" w14:textId="03A94649" w:rsidR="00546C77" w:rsidRPr="00B73824" w:rsidRDefault="00546C77" w:rsidP="00546C77">
            <w:pPr>
              <w:ind w:right="0"/>
              <w:jc w:val="center"/>
            </w:pPr>
            <w:r w:rsidRPr="00B73824">
              <w:rPr>
                <w:rFonts w:eastAsia="Calibri" w:cs="Calibri"/>
                <w:color w:val="000000" w:themeColor="text1"/>
                <w:sz w:val="24"/>
                <w:szCs w:val="24"/>
              </w:rPr>
              <w:t>18.7</w:t>
            </w:r>
          </w:p>
        </w:tc>
      </w:tr>
      <w:tr w:rsidR="00546C77" w:rsidRPr="00B73824" w14:paraId="502ABC13" w14:textId="77777777" w:rsidTr="001A30C9">
        <w:trPr>
          <w:trHeight w:val="300"/>
        </w:trPr>
        <w:tc>
          <w:tcPr>
            <w:tcW w:w="4185" w:type="dxa"/>
            <w:vAlign w:val="bottom"/>
          </w:tcPr>
          <w:p w14:paraId="10EF327E" w14:textId="30BB8654" w:rsidR="00546C77" w:rsidRPr="00B73824" w:rsidRDefault="00D7428E" w:rsidP="006A1644">
            <w:pPr>
              <w:ind w:right="0"/>
            </w:pPr>
            <w:r>
              <w:t xml:space="preserve">   </w:t>
            </w:r>
            <w:r w:rsidR="00546C77" w:rsidRPr="00B73824">
              <w:rPr>
                <w:rFonts w:eastAsia="Calibri" w:cs="Calibri"/>
                <w:color w:val="000000" w:themeColor="text1"/>
                <w:sz w:val="24"/>
                <w:szCs w:val="24"/>
              </w:rPr>
              <w:t>Postgraduate</w:t>
            </w:r>
          </w:p>
        </w:tc>
        <w:tc>
          <w:tcPr>
            <w:tcW w:w="1665" w:type="dxa"/>
            <w:vAlign w:val="center"/>
          </w:tcPr>
          <w:p w14:paraId="270333D4" w14:textId="02AF5BF8" w:rsidR="00546C77" w:rsidRPr="00B73824" w:rsidRDefault="00546C77" w:rsidP="00546C77">
            <w:pPr>
              <w:ind w:right="0"/>
              <w:jc w:val="center"/>
            </w:pPr>
            <w:r w:rsidRPr="00B73824">
              <w:rPr>
                <w:rFonts w:eastAsia="Calibri" w:cs="Calibri"/>
                <w:color w:val="000000" w:themeColor="text1"/>
                <w:sz w:val="24"/>
                <w:szCs w:val="24"/>
              </w:rPr>
              <w:t>934</w:t>
            </w:r>
          </w:p>
        </w:tc>
        <w:tc>
          <w:tcPr>
            <w:tcW w:w="2385" w:type="dxa"/>
            <w:vAlign w:val="center"/>
          </w:tcPr>
          <w:p w14:paraId="20B9AB14" w14:textId="533FA75B" w:rsidR="00546C77" w:rsidRPr="00B73824" w:rsidRDefault="00546C77" w:rsidP="00546C77">
            <w:pPr>
              <w:ind w:right="0"/>
              <w:jc w:val="center"/>
            </w:pPr>
            <w:r w:rsidRPr="00B73824">
              <w:rPr>
                <w:rFonts w:eastAsia="Calibri" w:cs="Calibri"/>
                <w:color w:val="000000" w:themeColor="text1"/>
                <w:sz w:val="24"/>
                <w:szCs w:val="24"/>
              </w:rPr>
              <w:t>24.6</w:t>
            </w:r>
          </w:p>
        </w:tc>
        <w:tc>
          <w:tcPr>
            <w:tcW w:w="1515" w:type="dxa"/>
            <w:vAlign w:val="center"/>
          </w:tcPr>
          <w:p w14:paraId="24FA33F8" w14:textId="1C67DE90" w:rsidR="00546C77" w:rsidRPr="00B73824" w:rsidRDefault="00546C77" w:rsidP="00546C77">
            <w:pPr>
              <w:ind w:right="0"/>
              <w:jc w:val="center"/>
            </w:pPr>
            <w:r w:rsidRPr="00B73824">
              <w:rPr>
                <w:rFonts w:eastAsia="Calibri" w:cs="Calibri"/>
                <w:color w:val="000000" w:themeColor="text1"/>
                <w:sz w:val="24"/>
                <w:szCs w:val="24"/>
              </w:rPr>
              <w:t>9.9</w:t>
            </w:r>
          </w:p>
        </w:tc>
      </w:tr>
      <w:tr w:rsidR="7CCAE5D5" w:rsidRPr="00B73824" w14:paraId="2087BF11" w14:textId="77777777" w:rsidTr="001A30C9">
        <w:trPr>
          <w:trHeight w:val="300"/>
        </w:trPr>
        <w:tc>
          <w:tcPr>
            <w:tcW w:w="4185" w:type="dxa"/>
            <w:vAlign w:val="bottom"/>
          </w:tcPr>
          <w:p w14:paraId="00551DE5" w14:textId="0F0F0D62" w:rsidR="7CCAE5D5" w:rsidRPr="00546C77" w:rsidRDefault="7CCAE5D5" w:rsidP="006A1644">
            <w:pPr>
              <w:ind w:right="0"/>
              <w:rPr>
                <w:b/>
                <w:bCs/>
              </w:rPr>
            </w:pPr>
            <w:r w:rsidRPr="00546C77">
              <w:rPr>
                <w:rFonts w:eastAsia="Calibri" w:cs="Calibri"/>
                <w:b/>
                <w:bCs/>
                <w:color w:val="000000" w:themeColor="text1"/>
                <w:sz w:val="24"/>
                <w:szCs w:val="24"/>
              </w:rPr>
              <w:t>Annual Household Income</w:t>
            </w:r>
          </w:p>
        </w:tc>
        <w:tc>
          <w:tcPr>
            <w:tcW w:w="1665" w:type="dxa"/>
            <w:vAlign w:val="center"/>
          </w:tcPr>
          <w:p w14:paraId="28D825BB" w14:textId="2B7414EA" w:rsidR="7CCAE5D5" w:rsidRPr="00B73824" w:rsidRDefault="7CCAE5D5" w:rsidP="00546C77">
            <w:pPr>
              <w:ind w:right="0"/>
              <w:jc w:val="center"/>
            </w:pPr>
          </w:p>
        </w:tc>
        <w:tc>
          <w:tcPr>
            <w:tcW w:w="2385" w:type="dxa"/>
            <w:vAlign w:val="center"/>
          </w:tcPr>
          <w:p w14:paraId="3076F949" w14:textId="07130E11" w:rsidR="7CCAE5D5" w:rsidRPr="00B73824" w:rsidRDefault="7CCAE5D5" w:rsidP="00546C77">
            <w:pPr>
              <w:ind w:right="0"/>
              <w:jc w:val="center"/>
            </w:pPr>
          </w:p>
        </w:tc>
        <w:tc>
          <w:tcPr>
            <w:tcW w:w="1515" w:type="dxa"/>
            <w:vAlign w:val="center"/>
          </w:tcPr>
          <w:p w14:paraId="16E07BE4" w14:textId="70B0680C" w:rsidR="7CCAE5D5" w:rsidRPr="00B73824" w:rsidRDefault="7CCAE5D5" w:rsidP="00546C77">
            <w:pPr>
              <w:ind w:right="0"/>
              <w:jc w:val="center"/>
            </w:pPr>
          </w:p>
        </w:tc>
      </w:tr>
      <w:tr w:rsidR="00546C77" w:rsidRPr="00B73824" w14:paraId="2E5AD8EC" w14:textId="77777777" w:rsidTr="001A30C9">
        <w:trPr>
          <w:trHeight w:val="300"/>
        </w:trPr>
        <w:tc>
          <w:tcPr>
            <w:tcW w:w="4185" w:type="dxa"/>
            <w:vAlign w:val="bottom"/>
          </w:tcPr>
          <w:p w14:paraId="513F600F" w14:textId="251D016F" w:rsidR="00546C77" w:rsidRPr="00B73824" w:rsidRDefault="00D7428E" w:rsidP="006A1644">
            <w:pPr>
              <w:ind w:right="0"/>
            </w:pPr>
            <w:r>
              <w:t xml:space="preserve">   </w:t>
            </w:r>
            <w:r w:rsidR="00546C77" w:rsidRPr="00B73824">
              <w:rPr>
                <w:rFonts w:eastAsia="Calibri" w:cs="Calibri"/>
                <w:color w:val="000000" w:themeColor="text1"/>
                <w:sz w:val="24"/>
                <w:szCs w:val="24"/>
              </w:rPr>
              <w:t>Less than $15,000</w:t>
            </w:r>
          </w:p>
        </w:tc>
        <w:tc>
          <w:tcPr>
            <w:tcW w:w="1665" w:type="dxa"/>
            <w:vAlign w:val="center"/>
          </w:tcPr>
          <w:p w14:paraId="148AB2A1" w14:textId="57D1F545" w:rsidR="00546C77" w:rsidRPr="00B73824" w:rsidRDefault="00546C77" w:rsidP="00546C77">
            <w:pPr>
              <w:ind w:right="0"/>
              <w:jc w:val="center"/>
            </w:pPr>
            <w:r w:rsidRPr="00B73824">
              <w:rPr>
                <w:rFonts w:eastAsia="Calibri" w:cs="Calibri"/>
                <w:color w:val="000000" w:themeColor="text1"/>
                <w:sz w:val="24"/>
                <w:szCs w:val="24"/>
              </w:rPr>
              <w:t>28</w:t>
            </w:r>
          </w:p>
        </w:tc>
        <w:tc>
          <w:tcPr>
            <w:tcW w:w="2385" w:type="dxa"/>
            <w:vAlign w:val="center"/>
          </w:tcPr>
          <w:p w14:paraId="60B30FFD" w14:textId="2CBB3025" w:rsidR="00546C77" w:rsidRPr="00B73824" w:rsidRDefault="00546C77" w:rsidP="00546C77">
            <w:pPr>
              <w:ind w:right="0"/>
              <w:jc w:val="center"/>
            </w:pPr>
            <w:r w:rsidRPr="00B73824">
              <w:rPr>
                <w:rFonts w:eastAsia="Calibri" w:cs="Calibri"/>
                <w:color w:val="000000" w:themeColor="text1"/>
                <w:sz w:val="24"/>
                <w:szCs w:val="24"/>
              </w:rPr>
              <w:t>0.8</w:t>
            </w:r>
          </w:p>
        </w:tc>
        <w:tc>
          <w:tcPr>
            <w:tcW w:w="1515" w:type="dxa"/>
            <w:vAlign w:val="center"/>
          </w:tcPr>
          <w:p w14:paraId="6B86F379" w14:textId="651574A8" w:rsidR="00546C77" w:rsidRPr="00B73824" w:rsidRDefault="00546C77" w:rsidP="00546C77">
            <w:pPr>
              <w:ind w:right="0"/>
              <w:jc w:val="center"/>
            </w:pPr>
            <w:r w:rsidRPr="00B73824">
              <w:rPr>
                <w:rFonts w:eastAsia="Calibri" w:cs="Calibri"/>
                <w:color w:val="000000" w:themeColor="text1"/>
                <w:sz w:val="24"/>
                <w:szCs w:val="24"/>
              </w:rPr>
              <w:t>16.9</w:t>
            </w:r>
          </w:p>
        </w:tc>
      </w:tr>
      <w:tr w:rsidR="00546C77" w:rsidRPr="00B73824" w14:paraId="2B28214C" w14:textId="77777777" w:rsidTr="001A30C9">
        <w:trPr>
          <w:trHeight w:val="300"/>
        </w:trPr>
        <w:tc>
          <w:tcPr>
            <w:tcW w:w="4185" w:type="dxa"/>
            <w:vAlign w:val="bottom"/>
          </w:tcPr>
          <w:p w14:paraId="7315CE0E" w14:textId="64CCCCA6" w:rsidR="00546C77" w:rsidRPr="00B73824" w:rsidRDefault="00D7428E" w:rsidP="006A1644">
            <w:pPr>
              <w:ind w:right="0"/>
            </w:pPr>
            <w:r>
              <w:t xml:space="preserve">   </w:t>
            </w:r>
            <w:r w:rsidR="00546C77" w:rsidRPr="00B73824">
              <w:rPr>
                <w:rFonts w:eastAsia="Calibri" w:cs="Calibri"/>
                <w:color w:val="000000" w:themeColor="text1"/>
                <w:sz w:val="24"/>
                <w:szCs w:val="24"/>
              </w:rPr>
              <w:t>$15,000 to 29,999</w:t>
            </w:r>
          </w:p>
        </w:tc>
        <w:tc>
          <w:tcPr>
            <w:tcW w:w="1665" w:type="dxa"/>
            <w:vAlign w:val="center"/>
          </w:tcPr>
          <w:p w14:paraId="4F73D9AA" w14:textId="74821B6A" w:rsidR="00546C77" w:rsidRPr="00B73824" w:rsidRDefault="00546C77" w:rsidP="00546C77">
            <w:pPr>
              <w:ind w:right="0"/>
              <w:jc w:val="center"/>
            </w:pPr>
            <w:r w:rsidRPr="00B73824">
              <w:rPr>
                <w:rFonts w:eastAsia="Calibri" w:cs="Calibri"/>
                <w:color w:val="000000" w:themeColor="text1"/>
                <w:sz w:val="24"/>
                <w:szCs w:val="24"/>
              </w:rPr>
              <w:t>138</w:t>
            </w:r>
          </w:p>
        </w:tc>
        <w:tc>
          <w:tcPr>
            <w:tcW w:w="2385" w:type="dxa"/>
            <w:vAlign w:val="center"/>
          </w:tcPr>
          <w:p w14:paraId="58D25912" w14:textId="2432D5F5" w:rsidR="00546C77" w:rsidRPr="00B73824" w:rsidRDefault="00546C77" w:rsidP="00546C77">
            <w:pPr>
              <w:ind w:right="0"/>
              <w:jc w:val="center"/>
            </w:pPr>
            <w:r w:rsidRPr="00B73824">
              <w:rPr>
                <w:rFonts w:eastAsia="Calibri" w:cs="Calibri"/>
                <w:color w:val="000000" w:themeColor="text1"/>
                <w:sz w:val="24"/>
                <w:szCs w:val="24"/>
              </w:rPr>
              <w:t>3.7</w:t>
            </w:r>
          </w:p>
        </w:tc>
        <w:tc>
          <w:tcPr>
            <w:tcW w:w="1515" w:type="dxa"/>
            <w:vAlign w:val="center"/>
          </w:tcPr>
          <w:p w14:paraId="60F5442A" w14:textId="23D167B6" w:rsidR="00546C77" w:rsidRPr="00B73824" w:rsidRDefault="00546C77" w:rsidP="00546C77">
            <w:pPr>
              <w:ind w:right="0"/>
              <w:jc w:val="center"/>
            </w:pPr>
            <w:r w:rsidRPr="00B73824">
              <w:rPr>
                <w:rFonts w:eastAsia="Calibri" w:cs="Calibri"/>
                <w:color w:val="000000" w:themeColor="text1"/>
                <w:sz w:val="24"/>
                <w:szCs w:val="24"/>
              </w:rPr>
              <w:t>17.4</w:t>
            </w:r>
          </w:p>
        </w:tc>
      </w:tr>
      <w:tr w:rsidR="00546C77" w:rsidRPr="00B73824" w14:paraId="66401CC6" w14:textId="77777777" w:rsidTr="001A30C9">
        <w:trPr>
          <w:trHeight w:val="300"/>
        </w:trPr>
        <w:tc>
          <w:tcPr>
            <w:tcW w:w="4185" w:type="dxa"/>
            <w:vAlign w:val="bottom"/>
          </w:tcPr>
          <w:p w14:paraId="2F6737E3" w14:textId="1FD3E788" w:rsidR="00546C77" w:rsidRPr="00B73824" w:rsidRDefault="00D7428E" w:rsidP="006A1644">
            <w:pPr>
              <w:ind w:right="0"/>
            </w:pPr>
            <w:r>
              <w:t xml:space="preserve">   </w:t>
            </w:r>
            <w:r w:rsidR="00546C77" w:rsidRPr="00B73824">
              <w:rPr>
                <w:rFonts w:eastAsia="Calibri" w:cs="Calibri"/>
                <w:color w:val="000000" w:themeColor="text1"/>
                <w:sz w:val="24"/>
                <w:szCs w:val="24"/>
              </w:rPr>
              <w:t>$30,000 to 44,999</w:t>
            </w:r>
          </w:p>
        </w:tc>
        <w:tc>
          <w:tcPr>
            <w:tcW w:w="1665" w:type="dxa"/>
            <w:vAlign w:val="center"/>
          </w:tcPr>
          <w:p w14:paraId="2AF6B9F5" w14:textId="6DE1EBF2" w:rsidR="00546C77" w:rsidRPr="00B73824" w:rsidRDefault="00546C77" w:rsidP="00546C77">
            <w:pPr>
              <w:ind w:right="0"/>
              <w:jc w:val="center"/>
            </w:pPr>
            <w:r w:rsidRPr="00B73824">
              <w:rPr>
                <w:rFonts w:eastAsia="Calibri" w:cs="Calibri"/>
                <w:color w:val="000000" w:themeColor="text1"/>
                <w:sz w:val="24"/>
                <w:szCs w:val="24"/>
              </w:rPr>
              <w:t>296</w:t>
            </w:r>
          </w:p>
        </w:tc>
        <w:tc>
          <w:tcPr>
            <w:tcW w:w="2385" w:type="dxa"/>
            <w:vAlign w:val="center"/>
          </w:tcPr>
          <w:p w14:paraId="7AD6F63B" w14:textId="4D46DBAA" w:rsidR="00546C77" w:rsidRPr="00B73824" w:rsidRDefault="00546C77" w:rsidP="00546C77">
            <w:pPr>
              <w:ind w:right="0"/>
              <w:jc w:val="center"/>
            </w:pPr>
            <w:r w:rsidRPr="00B73824">
              <w:rPr>
                <w:rFonts w:eastAsia="Calibri" w:cs="Calibri"/>
                <w:color w:val="000000" w:themeColor="text1"/>
                <w:sz w:val="24"/>
                <w:szCs w:val="24"/>
              </w:rPr>
              <w:t>7.9</w:t>
            </w:r>
          </w:p>
        </w:tc>
        <w:tc>
          <w:tcPr>
            <w:tcW w:w="1515" w:type="dxa"/>
            <w:vAlign w:val="center"/>
          </w:tcPr>
          <w:p w14:paraId="49ABB336" w14:textId="204D274F" w:rsidR="00546C77" w:rsidRPr="00B73824" w:rsidRDefault="00546C77" w:rsidP="00546C77">
            <w:pPr>
              <w:ind w:right="0"/>
              <w:jc w:val="center"/>
            </w:pPr>
            <w:r w:rsidRPr="00B73824">
              <w:rPr>
                <w:rFonts w:eastAsia="Calibri" w:cs="Calibri"/>
                <w:color w:val="000000" w:themeColor="text1"/>
                <w:sz w:val="24"/>
                <w:szCs w:val="24"/>
              </w:rPr>
              <w:t>14.2</w:t>
            </w:r>
          </w:p>
        </w:tc>
      </w:tr>
      <w:tr w:rsidR="00546C77" w:rsidRPr="00B73824" w14:paraId="135316BD" w14:textId="77777777" w:rsidTr="001A30C9">
        <w:trPr>
          <w:trHeight w:val="300"/>
        </w:trPr>
        <w:tc>
          <w:tcPr>
            <w:tcW w:w="4185" w:type="dxa"/>
            <w:vAlign w:val="bottom"/>
          </w:tcPr>
          <w:p w14:paraId="22AF096F" w14:textId="1F65FD1D" w:rsidR="00546C77" w:rsidRPr="00B73824" w:rsidRDefault="00D7428E" w:rsidP="006A1644">
            <w:pPr>
              <w:ind w:right="0"/>
            </w:pPr>
            <w:r>
              <w:t xml:space="preserve">   </w:t>
            </w:r>
            <w:r w:rsidR="00546C77" w:rsidRPr="00B73824">
              <w:rPr>
                <w:rFonts w:eastAsia="Calibri" w:cs="Calibri"/>
                <w:color w:val="000000" w:themeColor="text1"/>
                <w:sz w:val="24"/>
                <w:szCs w:val="24"/>
              </w:rPr>
              <w:t>$45,000 to 59,999</w:t>
            </w:r>
          </w:p>
        </w:tc>
        <w:tc>
          <w:tcPr>
            <w:tcW w:w="1665" w:type="dxa"/>
            <w:vAlign w:val="center"/>
          </w:tcPr>
          <w:p w14:paraId="00FB037B" w14:textId="7E0648D8" w:rsidR="00546C77" w:rsidRPr="00B73824" w:rsidRDefault="00546C77" w:rsidP="00546C77">
            <w:pPr>
              <w:ind w:right="0"/>
              <w:jc w:val="center"/>
            </w:pPr>
            <w:r w:rsidRPr="00B73824">
              <w:rPr>
                <w:rFonts w:eastAsia="Calibri" w:cs="Calibri"/>
                <w:color w:val="000000" w:themeColor="text1"/>
                <w:sz w:val="24"/>
                <w:szCs w:val="24"/>
              </w:rPr>
              <w:t>440</w:t>
            </w:r>
          </w:p>
        </w:tc>
        <w:tc>
          <w:tcPr>
            <w:tcW w:w="2385" w:type="dxa"/>
            <w:vAlign w:val="center"/>
          </w:tcPr>
          <w:p w14:paraId="6A8E1C3B" w14:textId="4D2E2408" w:rsidR="00546C77" w:rsidRPr="00B73824" w:rsidRDefault="00546C77" w:rsidP="00546C77">
            <w:pPr>
              <w:ind w:right="0"/>
              <w:jc w:val="center"/>
            </w:pPr>
            <w:r w:rsidRPr="00B73824">
              <w:rPr>
                <w:rFonts w:eastAsia="Calibri" w:cs="Calibri"/>
                <w:color w:val="000000" w:themeColor="text1"/>
                <w:sz w:val="24"/>
                <w:szCs w:val="24"/>
              </w:rPr>
              <w:t>11.8</w:t>
            </w:r>
          </w:p>
        </w:tc>
        <w:tc>
          <w:tcPr>
            <w:tcW w:w="1515" w:type="dxa"/>
            <w:vAlign w:val="center"/>
          </w:tcPr>
          <w:p w14:paraId="7C67FAD8" w14:textId="73EC362B" w:rsidR="00546C77" w:rsidRPr="00B73824" w:rsidRDefault="00546C77" w:rsidP="00546C77">
            <w:pPr>
              <w:ind w:right="0"/>
              <w:jc w:val="center"/>
            </w:pPr>
            <w:r w:rsidRPr="00B73824">
              <w:rPr>
                <w:rFonts w:eastAsia="Calibri" w:cs="Calibri"/>
                <w:color w:val="000000" w:themeColor="text1"/>
                <w:sz w:val="24"/>
                <w:szCs w:val="24"/>
              </w:rPr>
              <w:t>11</w:t>
            </w:r>
            <w:r>
              <w:rPr>
                <w:rFonts w:eastAsia="Calibri" w:cs="Calibri"/>
                <w:color w:val="000000" w:themeColor="text1"/>
                <w:sz w:val="24"/>
                <w:szCs w:val="24"/>
              </w:rPr>
              <w:t>.0</w:t>
            </w:r>
          </w:p>
        </w:tc>
      </w:tr>
      <w:tr w:rsidR="00546C77" w:rsidRPr="00B73824" w14:paraId="29BDE5BA" w14:textId="77777777" w:rsidTr="001A30C9">
        <w:trPr>
          <w:trHeight w:val="300"/>
        </w:trPr>
        <w:tc>
          <w:tcPr>
            <w:tcW w:w="4185" w:type="dxa"/>
            <w:vAlign w:val="bottom"/>
          </w:tcPr>
          <w:p w14:paraId="03B185DE" w14:textId="26ABF78F" w:rsidR="00546C77" w:rsidRPr="00B73824" w:rsidRDefault="00D7428E" w:rsidP="006A1644">
            <w:pPr>
              <w:ind w:right="0"/>
            </w:pPr>
            <w:r>
              <w:t xml:space="preserve">   </w:t>
            </w:r>
            <w:r w:rsidR="00546C77" w:rsidRPr="00B73824">
              <w:rPr>
                <w:rFonts w:eastAsia="Calibri" w:cs="Calibri"/>
                <w:color w:val="000000" w:themeColor="text1"/>
                <w:sz w:val="24"/>
                <w:szCs w:val="24"/>
              </w:rPr>
              <w:t>$60,000 to 74,999</w:t>
            </w:r>
          </w:p>
        </w:tc>
        <w:tc>
          <w:tcPr>
            <w:tcW w:w="1665" w:type="dxa"/>
            <w:vAlign w:val="center"/>
          </w:tcPr>
          <w:p w14:paraId="3B2BC41B" w14:textId="6E807C2A" w:rsidR="00546C77" w:rsidRPr="00B73824" w:rsidRDefault="00546C77" w:rsidP="00546C77">
            <w:pPr>
              <w:ind w:right="0"/>
              <w:jc w:val="center"/>
            </w:pPr>
            <w:r w:rsidRPr="00B73824">
              <w:rPr>
                <w:rFonts w:eastAsia="Calibri" w:cs="Calibri"/>
                <w:color w:val="000000" w:themeColor="text1"/>
                <w:sz w:val="24"/>
                <w:szCs w:val="24"/>
              </w:rPr>
              <w:t>482</w:t>
            </w:r>
          </w:p>
        </w:tc>
        <w:tc>
          <w:tcPr>
            <w:tcW w:w="2385" w:type="dxa"/>
            <w:vAlign w:val="center"/>
          </w:tcPr>
          <w:p w14:paraId="666FFF57" w14:textId="2208E360" w:rsidR="00546C77" w:rsidRPr="00B73824" w:rsidRDefault="00546C77" w:rsidP="00546C77">
            <w:pPr>
              <w:ind w:right="0"/>
              <w:jc w:val="center"/>
            </w:pPr>
            <w:r w:rsidRPr="00B73824">
              <w:rPr>
                <w:rFonts w:eastAsia="Calibri" w:cs="Calibri"/>
                <w:color w:val="000000" w:themeColor="text1"/>
                <w:sz w:val="24"/>
                <w:szCs w:val="24"/>
              </w:rPr>
              <w:t>12.9</w:t>
            </w:r>
          </w:p>
        </w:tc>
        <w:tc>
          <w:tcPr>
            <w:tcW w:w="1515" w:type="dxa"/>
            <w:vAlign w:val="center"/>
          </w:tcPr>
          <w:p w14:paraId="7E2945FA" w14:textId="3265E36C" w:rsidR="00546C77" w:rsidRPr="00B73824" w:rsidRDefault="00546C77" w:rsidP="00546C77">
            <w:pPr>
              <w:ind w:right="0"/>
              <w:jc w:val="center"/>
            </w:pPr>
            <w:r w:rsidRPr="00B73824">
              <w:rPr>
                <w:rFonts w:eastAsia="Calibri" w:cs="Calibri"/>
                <w:color w:val="000000" w:themeColor="text1"/>
                <w:sz w:val="24"/>
                <w:szCs w:val="24"/>
              </w:rPr>
              <w:t>8.6</w:t>
            </w:r>
          </w:p>
        </w:tc>
      </w:tr>
      <w:tr w:rsidR="00546C77" w:rsidRPr="00B73824" w14:paraId="322F5412" w14:textId="77777777" w:rsidTr="001A30C9">
        <w:trPr>
          <w:trHeight w:val="300"/>
        </w:trPr>
        <w:tc>
          <w:tcPr>
            <w:tcW w:w="4185" w:type="dxa"/>
            <w:vAlign w:val="bottom"/>
          </w:tcPr>
          <w:p w14:paraId="26E560E1" w14:textId="2E45015E" w:rsidR="00546C77" w:rsidRPr="00B73824" w:rsidRDefault="00D7428E" w:rsidP="006A1644">
            <w:pPr>
              <w:ind w:right="0"/>
            </w:pPr>
            <w:r>
              <w:t xml:space="preserve">   </w:t>
            </w:r>
            <w:r w:rsidR="00546C77" w:rsidRPr="00B73824">
              <w:rPr>
                <w:rFonts w:eastAsia="Calibri" w:cs="Calibri"/>
                <w:color w:val="000000" w:themeColor="text1"/>
                <w:sz w:val="24"/>
                <w:szCs w:val="24"/>
              </w:rPr>
              <w:t>$75,000 to 99,999</w:t>
            </w:r>
          </w:p>
        </w:tc>
        <w:tc>
          <w:tcPr>
            <w:tcW w:w="1665" w:type="dxa"/>
            <w:vAlign w:val="center"/>
          </w:tcPr>
          <w:p w14:paraId="4716A0EB" w14:textId="09D277D6" w:rsidR="00546C77" w:rsidRPr="00B73824" w:rsidRDefault="00546C77" w:rsidP="00546C77">
            <w:pPr>
              <w:ind w:right="0"/>
              <w:jc w:val="center"/>
            </w:pPr>
            <w:r w:rsidRPr="00B73824">
              <w:rPr>
                <w:rFonts w:eastAsia="Calibri" w:cs="Calibri"/>
                <w:color w:val="000000" w:themeColor="text1"/>
                <w:sz w:val="24"/>
                <w:szCs w:val="24"/>
              </w:rPr>
              <w:t>895</w:t>
            </w:r>
          </w:p>
        </w:tc>
        <w:tc>
          <w:tcPr>
            <w:tcW w:w="2385" w:type="dxa"/>
            <w:vAlign w:val="center"/>
          </w:tcPr>
          <w:p w14:paraId="3B5942D3" w14:textId="6C4D1762" w:rsidR="00546C77" w:rsidRPr="00B73824" w:rsidRDefault="00546C77" w:rsidP="00546C77">
            <w:pPr>
              <w:ind w:right="0"/>
              <w:jc w:val="center"/>
            </w:pPr>
            <w:r w:rsidRPr="00B73824">
              <w:rPr>
                <w:rFonts w:eastAsia="Calibri" w:cs="Calibri"/>
                <w:color w:val="000000" w:themeColor="text1"/>
                <w:sz w:val="24"/>
                <w:szCs w:val="24"/>
              </w:rPr>
              <w:t>23.4</w:t>
            </w:r>
          </w:p>
        </w:tc>
        <w:tc>
          <w:tcPr>
            <w:tcW w:w="1515" w:type="dxa"/>
            <w:vAlign w:val="center"/>
          </w:tcPr>
          <w:p w14:paraId="7157866F" w14:textId="6A4BF8CC" w:rsidR="00546C77" w:rsidRPr="00B73824" w:rsidRDefault="00546C77" w:rsidP="00546C77">
            <w:pPr>
              <w:ind w:right="0"/>
              <w:jc w:val="center"/>
            </w:pPr>
            <w:r w:rsidRPr="00B73824">
              <w:rPr>
                <w:rFonts w:eastAsia="Calibri" w:cs="Calibri"/>
                <w:color w:val="000000" w:themeColor="text1"/>
                <w:sz w:val="24"/>
                <w:szCs w:val="24"/>
              </w:rPr>
              <w:t>9.8</w:t>
            </w:r>
          </w:p>
        </w:tc>
      </w:tr>
      <w:tr w:rsidR="00546C77" w:rsidRPr="00B73824" w14:paraId="5EB1828A" w14:textId="77777777" w:rsidTr="001A30C9">
        <w:trPr>
          <w:trHeight w:val="300"/>
        </w:trPr>
        <w:tc>
          <w:tcPr>
            <w:tcW w:w="4185" w:type="dxa"/>
            <w:tcBorders>
              <w:bottom w:val="single" w:sz="4" w:space="0" w:color="auto"/>
            </w:tcBorders>
            <w:vAlign w:val="bottom"/>
          </w:tcPr>
          <w:p w14:paraId="499780B5" w14:textId="28523383" w:rsidR="00546C77" w:rsidRPr="00B73824" w:rsidRDefault="00D7428E" w:rsidP="006A1644">
            <w:pPr>
              <w:ind w:right="0"/>
            </w:pPr>
            <w:r>
              <w:t xml:space="preserve">   </w:t>
            </w:r>
            <w:r w:rsidR="00546C77" w:rsidRPr="00B73824">
              <w:rPr>
                <w:rFonts w:eastAsia="Calibri" w:cs="Calibri"/>
                <w:color w:val="000000" w:themeColor="text1"/>
                <w:sz w:val="24"/>
                <w:szCs w:val="24"/>
              </w:rPr>
              <w:t>$100,000 and over</w:t>
            </w:r>
          </w:p>
        </w:tc>
        <w:tc>
          <w:tcPr>
            <w:tcW w:w="1665" w:type="dxa"/>
            <w:tcBorders>
              <w:bottom w:val="single" w:sz="4" w:space="0" w:color="auto"/>
            </w:tcBorders>
            <w:vAlign w:val="center"/>
          </w:tcPr>
          <w:p w14:paraId="59506006" w14:textId="25DB25B8" w:rsidR="00546C77" w:rsidRPr="00B73824" w:rsidRDefault="00546C77" w:rsidP="00546C77">
            <w:pPr>
              <w:ind w:right="0"/>
              <w:jc w:val="center"/>
            </w:pPr>
            <w:r w:rsidRPr="00B73824">
              <w:rPr>
                <w:rFonts w:eastAsia="Calibri" w:cs="Calibri"/>
                <w:color w:val="000000" w:themeColor="text1"/>
                <w:sz w:val="24"/>
                <w:szCs w:val="24"/>
              </w:rPr>
              <w:t>1,484</w:t>
            </w:r>
          </w:p>
        </w:tc>
        <w:tc>
          <w:tcPr>
            <w:tcW w:w="2385" w:type="dxa"/>
            <w:tcBorders>
              <w:bottom w:val="single" w:sz="4" w:space="0" w:color="auto"/>
            </w:tcBorders>
            <w:vAlign w:val="center"/>
          </w:tcPr>
          <w:p w14:paraId="29116F06" w14:textId="25791459" w:rsidR="00546C77" w:rsidRPr="00B73824" w:rsidRDefault="00546C77" w:rsidP="00546C77">
            <w:pPr>
              <w:ind w:right="0"/>
              <w:jc w:val="center"/>
            </w:pPr>
            <w:r w:rsidRPr="00B73824">
              <w:rPr>
                <w:rFonts w:eastAsia="Calibri" w:cs="Calibri"/>
                <w:color w:val="000000" w:themeColor="text1"/>
                <w:sz w:val="24"/>
                <w:szCs w:val="24"/>
              </w:rPr>
              <w:t>39.7</w:t>
            </w:r>
          </w:p>
        </w:tc>
        <w:tc>
          <w:tcPr>
            <w:tcW w:w="1515" w:type="dxa"/>
            <w:tcBorders>
              <w:bottom w:val="single" w:sz="4" w:space="0" w:color="auto"/>
            </w:tcBorders>
            <w:vAlign w:val="center"/>
          </w:tcPr>
          <w:p w14:paraId="63170B3A" w14:textId="3EA95417" w:rsidR="00546C77" w:rsidRPr="00B73824" w:rsidRDefault="00546C77" w:rsidP="00546C77">
            <w:pPr>
              <w:ind w:right="0"/>
              <w:jc w:val="center"/>
            </w:pPr>
            <w:r w:rsidRPr="00B73824">
              <w:rPr>
                <w:rFonts w:eastAsia="Calibri" w:cs="Calibri"/>
                <w:color w:val="000000" w:themeColor="text1"/>
                <w:sz w:val="24"/>
                <w:szCs w:val="24"/>
              </w:rPr>
              <w:t>22.1</w:t>
            </w:r>
          </w:p>
        </w:tc>
      </w:tr>
      <w:tr w:rsidR="001A30C9" w:rsidRPr="00B73824" w14:paraId="0091D0AC" w14:textId="77777777" w:rsidTr="001A30C9">
        <w:trPr>
          <w:trHeight w:val="300"/>
        </w:trPr>
        <w:tc>
          <w:tcPr>
            <w:tcW w:w="9750" w:type="dxa"/>
            <w:gridSpan w:val="4"/>
            <w:tcBorders>
              <w:top w:val="single" w:sz="4" w:space="0" w:color="auto"/>
            </w:tcBorders>
            <w:vAlign w:val="bottom"/>
          </w:tcPr>
          <w:p w14:paraId="5470A5B4" w14:textId="4995996C" w:rsidR="001A30C9" w:rsidRPr="00B73824" w:rsidRDefault="001A30C9" w:rsidP="00546C77">
            <w:pPr>
              <w:ind w:right="0"/>
              <w:jc w:val="center"/>
              <w:rPr>
                <w:rFonts w:eastAsia="Calibri" w:cs="Calibri"/>
                <w:color w:val="000000" w:themeColor="text1"/>
                <w:sz w:val="24"/>
                <w:szCs w:val="24"/>
              </w:rPr>
            </w:pPr>
            <w:r>
              <w:rPr>
                <w:rFonts w:eastAsia="Calibri" w:cs="Calibri"/>
                <w:color w:val="000000" w:themeColor="text1"/>
                <w:sz w:val="24"/>
                <w:szCs w:val="24"/>
              </w:rPr>
              <w:t>(Continued</w:t>
            </w:r>
            <w:r w:rsidR="0002564F">
              <w:rPr>
                <w:rFonts w:eastAsia="Calibri" w:cs="Calibri"/>
                <w:color w:val="000000" w:themeColor="text1"/>
                <w:sz w:val="24"/>
                <w:szCs w:val="24"/>
              </w:rPr>
              <w:t>)</w:t>
            </w:r>
          </w:p>
        </w:tc>
      </w:tr>
    </w:tbl>
    <w:p w14:paraId="594CF482" w14:textId="77777777" w:rsidR="001A30C9" w:rsidRDefault="001A30C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Caption w:val="Table A1-1. Continued"/>
        <w:tblDescription w:val="83 percent of the respondents had no disabilities."/>
      </w:tblPr>
      <w:tblGrid>
        <w:gridCol w:w="4185"/>
        <w:gridCol w:w="1665"/>
        <w:gridCol w:w="2385"/>
        <w:gridCol w:w="1515"/>
      </w:tblGrid>
      <w:tr w:rsidR="001A30C9" w:rsidRPr="00B73824" w14:paraId="4983060F" w14:textId="77777777" w:rsidTr="000E4E7D">
        <w:trPr>
          <w:cantSplit/>
          <w:trHeight w:val="300"/>
          <w:tblHeader/>
        </w:trPr>
        <w:tc>
          <w:tcPr>
            <w:tcW w:w="4185" w:type="dxa"/>
            <w:vAlign w:val="bottom"/>
          </w:tcPr>
          <w:p w14:paraId="11AB23BD" w14:textId="77777777" w:rsidR="001A30C9" w:rsidRPr="00546C77" w:rsidRDefault="001A30C9" w:rsidP="001A30C9">
            <w:pPr>
              <w:ind w:right="0"/>
              <w:rPr>
                <w:rFonts w:eastAsia="Calibri" w:cs="Calibri"/>
                <w:b/>
                <w:bCs/>
                <w:color w:val="000000" w:themeColor="text1"/>
                <w:sz w:val="24"/>
                <w:szCs w:val="24"/>
              </w:rPr>
            </w:pPr>
          </w:p>
        </w:tc>
        <w:tc>
          <w:tcPr>
            <w:tcW w:w="4050" w:type="dxa"/>
            <w:gridSpan w:val="2"/>
            <w:tcBorders>
              <w:top w:val="single" w:sz="4" w:space="0" w:color="auto"/>
              <w:bottom w:val="single" w:sz="4" w:space="0" w:color="auto"/>
            </w:tcBorders>
          </w:tcPr>
          <w:p w14:paraId="63580D4D" w14:textId="63A7177F" w:rsidR="001A30C9" w:rsidRPr="00546C77" w:rsidRDefault="001A30C9" w:rsidP="001A30C9">
            <w:pPr>
              <w:ind w:right="0"/>
              <w:jc w:val="center"/>
              <w:rPr>
                <w:b/>
                <w:bCs/>
              </w:rPr>
            </w:pPr>
            <w:r w:rsidRPr="001A30C9">
              <w:rPr>
                <w:rFonts w:eastAsia="Calibri" w:cs="Calibri"/>
                <w:b/>
                <w:bCs/>
                <w:color w:val="000000" w:themeColor="text1"/>
                <w:sz w:val="24"/>
                <w:szCs w:val="24"/>
              </w:rPr>
              <w:t>Survey Sample</w:t>
            </w:r>
          </w:p>
        </w:tc>
        <w:tc>
          <w:tcPr>
            <w:tcW w:w="1515" w:type="dxa"/>
            <w:tcBorders>
              <w:top w:val="single" w:sz="4" w:space="0" w:color="auto"/>
              <w:bottom w:val="single" w:sz="4" w:space="0" w:color="auto"/>
            </w:tcBorders>
            <w:vAlign w:val="bottom"/>
          </w:tcPr>
          <w:p w14:paraId="44033131" w14:textId="1C3D5495" w:rsidR="001A30C9" w:rsidRPr="00546C77" w:rsidRDefault="001A30C9" w:rsidP="001A30C9">
            <w:pPr>
              <w:ind w:right="0"/>
              <w:jc w:val="center"/>
              <w:rPr>
                <w:b/>
                <w:bCs/>
              </w:rPr>
            </w:pPr>
            <w:r w:rsidRPr="001A30C9">
              <w:rPr>
                <w:rFonts w:eastAsia="Calibri" w:cs="Calibri"/>
                <w:b/>
                <w:bCs/>
                <w:color w:val="000000" w:themeColor="text1"/>
                <w:sz w:val="24"/>
                <w:szCs w:val="24"/>
              </w:rPr>
              <w:t>U.S. Census</w:t>
            </w:r>
          </w:p>
        </w:tc>
      </w:tr>
      <w:tr w:rsidR="001A30C9" w:rsidRPr="00B73824" w14:paraId="2512A0D8" w14:textId="77777777" w:rsidTr="000E4E7D">
        <w:trPr>
          <w:cantSplit/>
          <w:trHeight w:val="300"/>
          <w:tblHeader/>
        </w:trPr>
        <w:tc>
          <w:tcPr>
            <w:tcW w:w="4185" w:type="dxa"/>
            <w:tcBorders>
              <w:bottom w:val="single" w:sz="4" w:space="0" w:color="auto"/>
            </w:tcBorders>
            <w:vAlign w:val="bottom"/>
          </w:tcPr>
          <w:p w14:paraId="66152E79" w14:textId="77777777" w:rsidR="001A30C9" w:rsidRPr="00546C77" w:rsidRDefault="001A30C9" w:rsidP="001A30C9">
            <w:pPr>
              <w:ind w:right="0"/>
              <w:rPr>
                <w:rFonts w:eastAsia="Calibri" w:cs="Calibri"/>
                <w:b/>
                <w:bCs/>
                <w:color w:val="000000" w:themeColor="text1"/>
                <w:sz w:val="24"/>
                <w:szCs w:val="24"/>
              </w:rPr>
            </w:pPr>
          </w:p>
        </w:tc>
        <w:tc>
          <w:tcPr>
            <w:tcW w:w="1665" w:type="dxa"/>
            <w:tcBorders>
              <w:top w:val="single" w:sz="4" w:space="0" w:color="auto"/>
              <w:bottom w:val="single" w:sz="4" w:space="0" w:color="auto"/>
            </w:tcBorders>
            <w:vAlign w:val="bottom"/>
          </w:tcPr>
          <w:p w14:paraId="55A4D3E3" w14:textId="77E28BC0" w:rsidR="001A30C9" w:rsidRPr="00546C77" w:rsidRDefault="001A30C9" w:rsidP="001A30C9">
            <w:pPr>
              <w:ind w:right="0"/>
              <w:jc w:val="center"/>
              <w:rPr>
                <w:b/>
                <w:bCs/>
              </w:rPr>
            </w:pPr>
            <w:r w:rsidRPr="001A30C9">
              <w:rPr>
                <w:rFonts w:eastAsia="Calibri" w:cs="Calibri"/>
                <w:b/>
                <w:bCs/>
                <w:color w:val="000000" w:themeColor="text1"/>
                <w:sz w:val="24"/>
                <w:szCs w:val="24"/>
              </w:rPr>
              <w:t>Number</w:t>
            </w:r>
          </w:p>
        </w:tc>
        <w:tc>
          <w:tcPr>
            <w:tcW w:w="2385" w:type="dxa"/>
            <w:tcBorders>
              <w:top w:val="single" w:sz="4" w:space="0" w:color="auto"/>
              <w:bottom w:val="single" w:sz="4" w:space="0" w:color="auto"/>
            </w:tcBorders>
            <w:vAlign w:val="bottom"/>
          </w:tcPr>
          <w:p w14:paraId="2F6195F0" w14:textId="49184AB9" w:rsidR="001A30C9" w:rsidRPr="00546C77" w:rsidRDefault="001A30C9" w:rsidP="001A30C9">
            <w:pPr>
              <w:ind w:right="0"/>
              <w:jc w:val="center"/>
              <w:rPr>
                <w:b/>
                <w:bCs/>
              </w:rPr>
            </w:pPr>
            <w:r w:rsidRPr="001A30C9">
              <w:rPr>
                <w:rFonts w:eastAsia="Calibri" w:cs="Calibri"/>
                <w:b/>
                <w:bCs/>
                <w:color w:val="000000" w:themeColor="text1"/>
                <w:sz w:val="24"/>
                <w:szCs w:val="24"/>
              </w:rPr>
              <w:t>Percent</w:t>
            </w:r>
          </w:p>
        </w:tc>
        <w:tc>
          <w:tcPr>
            <w:tcW w:w="1515" w:type="dxa"/>
            <w:tcBorders>
              <w:top w:val="single" w:sz="4" w:space="0" w:color="auto"/>
              <w:bottom w:val="single" w:sz="4" w:space="0" w:color="auto"/>
            </w:tcBorders>
            <w:vAlign w:val="bottom"/>
          </w:tcPr>
          <w:p w14:paraId="4DC1F64C" w14:textId="43F76C5B" w:rsidR="001A30C9" w:rsidRPr="00546C77" w:rsidRDefault="001A30C9" w:rsidP="001A30C9">
            <w:pPr>
              <w:ind w:right="0"/>
              <w:jc w:val="center"/>
              <w:rPr>
                <w:b/>
                <w:bCs/>
              </w:rPr>
            </w:pPr>
            <w:r w:rsidRPr="001A30C9">
              <w:rPr>
                <w:rFonts w:eastAsia="Calibri" w:cs="Calibri"/>
                <w:b/>
                <w:bCs/>
                <w:color w:val="000000" w:themeColor="text1"/>
                <w:sz w:val="24"/>
                <w:szCs w:val="24"/>
              </w:rPr>
              <w:t>Number</w:t>
            </w:r>
          </w:p>
        </w:tc>
      </w:tr>
      <w:tr w:rsidR="7CCAE5D5" w:rsidRPr="00B73824" w14:paraId="0D0EB0A5" w14:textId="77777777" w:rsidTr="001A30C9">
        <w:trPr>
          <w:trHeight w:val="300"/>
        </w:trPr>
        <w:tc>
          <w:tcPr>
            <w:tcW w:w="4185" w:type="dxa"/>
            <w:tcBorders>
              <w:top w:val="single" w:sz="4" w:space="0" w:color="auto"/>
            </w:tcBorders>
            <w:vAlign w:val="bottom"/>
          </w:tcPr>
          <w:p w14:paraId="3164508A" w14:textId="449D1575" w:rsidR="7CCAE5D5" w:rsidRPr="00546C77" w:rsidRDefault="7CCAE5D5" w:rsidP="006A1644">
            <w:pPr>
              <w:ind w:right="0"/>
              <w:rPr>
                <w:b/>
                <w:bCs/>
              </w:rPr>
            </w:pPr>
            <w:r w:rsidRPr="00546C77">
              <w:rPr>
                <w:rFonts w:eastAsia="Calibri" w:cs="Calibri"/>
                <w:b/>
                <w:bCs/>
                <w:color w:val="000000" w:themeColor="text1"/>
                <w:sz w:val="24"/>
                <w:szCs w:val="24"/>
              </w:rPr>
              <w:t>Disability Status</w:t>
            </w:r>
          </w:p>
        </w:tc>
        <w:tc>
          <w:tcPr>
            <w:tcW w:w="1665" w:type="dxa"/>
            <w:tcBorders>
              <w:top w:val="single" w:sz="4" w:space="0" w:color="auto"/>
            </w:tcBorders>
            <w:vAlign w:val="center"/>
          </w:tcPr>
          <w:p w14:paraId="0A4DEED2" w14:textId="225CC8F9" w:rsidR="7CCAE5D5" w:rsidRPr="00546C77" w:rsidRDefault="7CCAE5D5" w:rsidP="00546C77">
            <w:pPr>
              <w:ind w:right="0"/>
              <w:jc w:val="center"/>
              <w:rPr>
                <w:b/>
                <w:bCs/>
              </w:rPr>
            </w:pPr>
          </w:p>
        </w:tc>
        <w:tc>
          <w:tcPr>
            <w:tcW w:w="2385" w:type="dxa"/>
            <w:tcBorders>
              <w:top w:val="single" w:sz="4" w:space="0" w:color="auto"/>
            </w:tcBorders>
            <w:vAlign w:val="center"/>
          </w:tcPr>
          <w:p w14:paraId="687659AE" w14:textId="67B84D25" w:rsidR="7CCAE5D5" w:rsidRPr="00546C77" w:rsidRDefault="7CCAE5D5" w:rsidP="00546C77">
            <w:pPr>
              <w:ind w:right="0"/>
              <w:jc w:val="center"/>
              <w:rPr>
                <w:b/>
                <w:bCs/>
              </w:rPr>
            </w:pPr>
          </w:p>
        </w:tc>
        <w:tc>
          <w:tcPr>
            <w:tcW w:w="1515" w:type="dxa"/>
            <w:tcBorders>
              <w:top w:val="single" w:sz="4" w:space="0" w:color="auto"/>
            </w:tcBorders>
            <w:vAlign w:val="center"/>
          </w:tcPr>
          <w:p w14:paraId="3806D35A" w14:textId="17A8BCA5" w:rsidR="7CCAE5D5" w:rsidRPr="00546C77" w:rsidRDefault="7CCAE5D5" w:rsidP="00546C77">
            <w:pPr>
              <w:ind w:right="0"/>
              <w:jc w:val="center"/>
              <w:rPr>
                <w:b/>
                <w:bCs/>
              </w:rPr>
            </w:pPr>
          </w:p>
        </w:tc>
      </w:tr>
      <w:tr w:rsidR="00546C77" w:rsidRPr="00B73824" w14:paraId="74051AF1" w14:textId="77777777" w:rsidTr="001A30C9">
        <w:trPr>
          <w:trHeight w:val="345"/>
        </w:trPr>
        <w:tc>
          <w:tcPr>
            <w:tcW w:w="4185" w:type="dxa"/>
            <w:vAlign w:val="bottom"/>
          </w:tcPr>
          <w:p w14:paraId="5A8694F4" w14:textId="748F038D" w:rsidR="00546C77" w:rsidRPr="00B73824" w:rsidRDefault="00D7428E" w:rsidP="006A1644">
            <w:pPr>
              <w:ind w:right="0"/>
            </w:pPr>
            <w:r>
              <w:t xml:space="preserve">   </w:t>
            </w:r>
            <w:r w:rsidR="00546C77" w:rsidRPr="00B73824">
              <w:rPr>
                <w:rFonts w:eastAsia="Calibri" w:cs="Calibri"/>
                <w:color w:val="000000" w:themeColor="text1"/>
                <w:sz w:val="24"/>
                <w:szCs w:val="24"/>
              </w:rPr>
              <w:t>Hearing difficulty</w:t>
            </w:r>
            <w:r w:rsidR="00546C77" w:rsidRPr="00B73824">
              <w:rPr>
                <w:rFonts w:eastAsia="Calibri" w:cs="Calibri"/>
                <w:color w:val="000000" w:themeColor="text1"/>
                <w:sz w:val="24"/>
                <w:szCs w:val="24"/>
                <w:vertAlign w:val="superscript"/>
              </w:rPr>
              <w:t>1</w:t>
            </w:r>
          </w:p>
        </w:tc>
        <w:tc>
          <w:tcPr>
            <w:tcW w:w="1665" w:type="dxa"/>
            <w:vAlign w:val="center"/>
          </w:tcPr>
          <w:p w14:paraId="24635E53" w14:textId="72CF686E" w:rsidR="00546C77" w:rsidRPr="00B73824" w:rsidRDefault="00546C77" w:rsidP="00546C77">
            <w:pPr>
              <w:ind w:right="0"/>
              <w:jc w:val="center"/>
            </w:pPr>
            <w:r w:rsidRPr="00B73824">
              <w:rPr>
                <w:rFonts w:eastAsia="Calibri" w:cs="Calibri"/>
                <w:color w:val="000000" w:themeColor="text1"/>
                <w:sz w:val="24"/>
                <w:szCs w:val="24"/>
              </w:rPr>
              <w:t>118</w:t>
            </w:r>
          </w:p>
        </w:tc>
        <w:tc>
          <w:tcPr>
            <w:tcW w:w="2385" w:type="dxa"/>
            <w:vAlign w:val="center"/>
          </w:tcPr>
          <w:p w14:paraId="1423A50B" w14:textId="7F237C22" w:rsidR="00546C77" w:rsidRPr="00B73824" w:rsidRDefault="00546C77" w:rsidP="00546C77">
            <w:pPr>
              <w:ind w:right="0"/>
              <w:jc w:val="center"/>
            </w:pPr>
            <w:r w:rsidRPr="00B73824">
              <w:rPr>
                <w:rFonts w:eastAsia="Calibri" w:cs="Calibri"/>
                <w:color w:val="000000" w:themeColor="text1"/>
                <w:sz w:val="24"/>
                <w:szCs w:val="24"/>
              </w:rPr>
              <w:t>3.1</w:t>
            </w:r>
          </w:p>
        </w:tc>
        <w:tc>
          <w:tcPr>
            <w:tcW w:w="1515" w:type="dxa"/>
            <w:vAlign w:val="center"/>
          </w:tcPr>
          <w:p w14:paraId="064BE20A" w14:textId="64271E47" w:rsidR="00546C77" w:rsidRPr="00B73824" w:rsidRDefault="00546C77" w:rsidP="00546C77">
            <w:pPr>
              <w:ind w:right="0"/>
              <w:jc w:val="center"/>
            </w:pPr>
            <w:r w:rsidRPr="00B73824">
              <w:rPr>
                <w:rFonts w:eastAsia="Calibri" w:cs="Calibri"/>
                <w:color w:val="000000" w:themeColor="text1"/>
                <w:sz w:val="24"/>
                <w:szCs w:val="24"/>
              </w:rPr>
              <w:t>28.1</w:t>
            </w:r>
          </w:p>
        </w:tc>
      </w:tr>
      <w:tr w:rsidR="00546C77" w:rsidRPr="00B73824" w14:paraId="5735775C" w14:textId="77777777" w:rsidTr="001A30C9">
        <w:trPr>
          <w:trHeight w:val="345"/>
        </w:trPr>
        <w:tc>
          <w:tcPr>
            <w:tcW w:w="4185" w:type="dxa"/>
            <w:vAlign w:val="bottom"/>
          </w:tcPr>
          <w:p w14:paraId="02AF1F49" w14:textId="2D8825B2" w:rsidR="00546C77" w:rsidRPr="00B73824" w:rsidRDefault="00D7428E" w:rsidP="006A1644">
            <w:pPr>
              <w:ind w:right="0"/>
            </w:pPr>
            <w:r>
              <w:t xml:space="preserve">   </w:t>
            </w:r>
            <w:r w:rsidR="00546C77" w:rsidRPr="00B73824">
              <w:rPr>
                <w:rFonts w:eastAsia="Calibri" w:cs="Calibri"/>
                <w:color w:val="000000" w:themeColor="text1"/>
                <w:sz w:val="24"/>
                <w:szCs w:val="24"/>
              </w:rPr>
              <w:t>Vision difficulty</w:t>
            </w:r>
            <w:r w:rsidR="00546C77" w:rsidRPr="00B73824">
              <w:rPr>
                <w:rFonts w:eastAsia="Calibri" w:cs="Calibri"/>
                <w:color w:val="000000" w:themeColor="text1"/>
                <w:sz w:val="24"/>
                <w:szCs w:val="24"/>
                <w:vertAlign w:val="superscript"/>
              </w:rPr>
              <w:t>1</w:t>
            </w:r>
          </w:p>
        </w:tc>
        <w:tc>
          <w:tcPr>
            <w:tcW w:w="1665" w:type="dxa"/>
            <w:vAlign w:val="center"/>
          </w:tcPr>
          <w:p w14:paraId="7631AA91" w14:textId="1C24BBC0" w:rsidR="00546C77" w:rsidRPr="00B73824" w:rsidRDefault="00546C77" w:rsidP="00546C77">
            <w:pPr>
              <w:ind w:right="0"/>
              <w:jc w:val="center"/>
            </w:pPr>
            <w:r w:rsidRPr="00B73824">
              <w:rPr>
                <w:rFonts w:eastAsia="Calibri" w:cs="Calibri"/>
                <w:color w:val="000000" w:themeColor="text1"/>
                <w:sz w:val="24"/>
                <w:szCs w:val="24"/>
              </w:rPr>
              <w:t>100</w:t>
            </w:r>
          </w:p>
        </w:tc>
        <w:tc>
          <w:tcPr>
            <w:tcW w:w="2385" w:type="dxa"/>
            <w:vAlign w:val="center"/>
          </w:tcPr>
          <w:p w14:paraId="05357586" w14:textId="53D5A659" w:rsidR="00546C77" w:rsidRPr="00B73824" w:rsidRDefault="00546C77" w:rsidP="00546C77">
            <w:pPr>
              <w:ind w:right="0"/>
              <w:jc w:val="center"/>
            </w:pPr>
            <w:r w:rsidRPr="00B73824">
              <w:rPr>
                <w:rFonts w:eastAsia="Calibri" w:cs="Calibri"/>
                <w:color w:val="000000" w:themeColor="text1"/>
                <w:sz w:val="24"/>
                <w:szCs w:val="24"/>
              </w:rPr>
              <w:t>2.6</w:t>
            </w:r>
          </w:p>
        </w:tc>
        <w:tc>
          <w:tcPr>
            <w:tcW w:w="1515" w:type="dxa"/>
            <w:vAlign w:val="center"/>
          </w:tcPr>
          <w:p w14:paraId="69484FDD" w14:textId="53CAE6B6" w:rsidR="00546C77" w:rsidRPr="00B73824" w:rsidRDefault="00546C77" w:rsidP="00546C77">
            <w:pPr>
              <w:ind w:right="0"/>
              <w:jc w:val="center"/>
            </w:pPr>
            <w:r w:rsidRPr="00B73824">
              <w:rPr>
                <w:rFonts w:eastAsia="Calibri" w:cs="Calibri"/>
                <w:color w:val="000000" w:themeColor="text1"/>
                <w:sz w:val="24"/>
                <w:szCs w:val="24"/>
              </w:rPr>
              <w:t>18.3</w:t>
            </w:r>
          </w:p>
        </w:tc>
      </w:tr>
      <w:tr w:rsidR="00546C77" w:rsidRPr="00B73824" w14:paraId="78C8F3B7" w14:textId="77777777" w:rsidTr="001A30C9">
        <w:trPr>
          <w:trHeight w:val="345"/>
        </w:trPr>
        <w:tc>
          <w:tcPr>
            <w:tcW w:w="4185" w:type="dxa"/>
            <w:vAlign w:val="bottom"/>
          </w:tcPr>
          <w:p w14:paraId="2F6E926A" w14:textId="5B1ADFAD" w:rsidR="00546C77" w:rsidRPr="00B73824" w:rsidRDefault="00D7428E" w:rsidP="006A1644">
            <w:pPr>
              <w:ind w:right="0"/>
            </w:pPr>
            <w:r>
              <w:t xml:space="preserve">   </w:t>
            </w:r>
            <w:r w:rsidR="00546C77" w:rsidRPr="00B73824">
              <w:rPr>
                <w:rFonts w:eastAsia="Calibri" w:cs="Calibri"/>
                <w:color w:val="000000" w:themeColor="text1"/>
                <w:sz w:val="24"/>
                <w:szCs w:val="24"/>
              </w:rPr>
              <w:t>Ambulatory disability</w:t>
            </w:r>
            <w:r w:rsidR="00546C77" w:rsidRPr="00B73824">
              <w:rPr>
                <w:rFonts w:eastAsia="Calibri" w:cs="Calibri"/>
                <w:color w:val="000000" w:themeColor="text1"/>
                <w:sz w:val="24"/>
                <w:szCs w:val="24"/>
                <w:vertAlign w:val="superscript"/>
              </w:rPr>
              <w:t>1</w:t>
            </w:r>
          </w:p>
        </w:tc>
        <w:tc>
          <w:tcPr>
            <w:tcW w:w="1665" w:type="dxa"/>
            <w:vAlign w:val="center"/>
          </w:tcPr>
          <w:p w14:paraId="024F91FA" w14:textId="01C9D559" w:rsidR="00546C77" w:rsidRPr="00B73824" w:rsidRDefault="00546C77" w:rsidP="00546C77">
            <w:pPr>
              <w:ind w:right="0"/>
              <w:jc w:val="center"/>
            </w:pPr>
            <w:r w:rsidRPr="00B73824">
              <w:rPr>
                <w:rFonts w:eastAsia="Calibri" w:cs="Calibri"/>
                <w:color w:val="000000" w:themeColor="text1"/>
                <w:sz w:val="24"/>
                <w:szCs w:val="24"/>
              </w:rPr>
              <w:t>184</w:t>
            </w:r>
          </w:p>
        </w:tc>
        <w:tc>
          <w:tcPr>
            <w:tcW w:w="2385" w:type="dxa"/>
            <w:vAlign w:val="center"/>
          </w:tcPr>
          <w:p w14:paraId="04961CF3" w14:textId="5A8F9B15" w:rsidR="00546C77" w:rsidRPr="00B73824" w:rsidRDefault="00546C77" w:rsidP="00546C77">
            <w:pPr>
              <w:ind w:right="0"/>
              <w:jc w:val="center"/>
            </w:pPr>
            <w:r w:rsidRPr="00B73824">
              <w:rPr>
                <w:rFonts w:eastAsia="Calibri" w:cs="Calibri"/>
                <w:color w:val="000000" w:themeColor="text1"/>
                <w:sz w:val="24"/>
                <w:szCs w:val="24"/>
              </w:rPr>
              <w:t>4.9</w:t>
            </w:r>
          </w:p>
        </w:tc>
        <w:tc>
          <w:tcPr>
            <w:tcW w:w="1515" w:type="dxa"/>
            <w:vAlign w:val="center"/>
          </w:tcPr>
          <w:p w14:paraId="5885BC14" w14:textId="0DCD6B96" w:rsidR="00546C77" w:rsidRPr="00B73824" w:rsidRDefault="00546C77" w:rsidP="00546C77">
            <w:pPr>
              <w:ind w:right="0"/>
              <w:jc w:val="center"/>
            </w:pPr>
            <w:r w:rsidRPr="00B73824">
              <w:rPr>
                <w:rFonts w:eastAsia="Calibri" w:cs="Calibri"/>
                <w:color w:val="000000" w:themeColor="text1"/>
                <w:sz w:val="24"/>
                <w:szCs w:val="24"/>
              </w:rPr>
              <w:t>52.4</w:t>
            </w:r>
          </w:p>
        </w:tc>
      </w:tr>
      <w:tr w:rsidR="00546C77" w:rsidRPr="00B73824" w14:paraId="7CE741A6" w14:textId="77777777" w:rsidTr="001A30C9">
        <w:trPr>
          <w:trHeight w:val="345"/>
        </w:trPr>
        <w:tc>
          <w:tcPr>
            <w:tcW w:w="4185" w:type="dxa"/>
            <w:vAlign w:val="bottom"/>
          </w:tcPr>
          <w:p w14:paraId="248B023C" w14:textId="3103CAA9" w:rsidR="00546C77" w:rsidRPr="00B73824" w:rsidRDefault="00D7428E" w:rsidP="006A1644">
            <w:pPr>
              <w:ind w:right="0"/>
            </w:pPr>
            <w:r>
              <w:t xml:space="preserve">   </w:t>
            </w:r>
            <w:r w:rsidR="00546C77" w:rsidRPr="00B73824">
              <w:rPr>
                <w:rFonts w:eastAsia="Calibri" w:cs="Calibri"/>
                <w:color w:val="000000" w:themeColor="text1"/>
                <w:sz w:val="24"/>
                <w:szCs w:val="24"/>
              </w:rPr>
              <w:t>Cognitive disability</w:t>
            </w:r>
            <w:r w:rsidR="00546C77" w:rsidRPr="00B73824">
              <w:rPr>
                <w:rFonts w:eastAsia="Calibri" w:cs="Calibri"/>
                <w:color w:val="000000" w:themeColor="text1"/>
                <w:sz w:val="24"/>
                <w:szCs w:val="24"/>
                <w:vertAlign w:val="superscript"/>
              </w:rPr>
              <w:t>1</w:t>
            </w:r>
          </w:p>
        </w:tc>
        <w:tc>
          <w:tcPr>
            <w:tcW w:w="1665" w:type="dxa"/>
            <w:vAlign w:val="center"/>
          </w:tcPr>
          <w:p w14:paraId="1FF1A687" w14:textId="5D4E3C42" w:rsidR="00546C77" w:rsidRPr="00B73824" w:rsidRDefault="00546C77" w:rsidP="00546C77">
            <w:pPr>
              <w:ind w:right="0"/>
              <w:jc w:val="center"/>
            </w:pPr>
            <w:r w:rsidRPr="00B73824">
              <w:rPr>
                <w:rFonts w:eastAsia="Calibri" w:cs="Calibri"/>
                <w:color w:val="000000" w:themeColor="text1"/>
                <w:sz w:val="24"/>
                <w:szCs w:val="24"/>
              </w:rPr>
              <w:t>343</w:t>
            </w:r>
          </w:p>
        </w:tc>
        <w:tc>
          <w:tcPr>
            <w:tcW w:w="2385" w:type="dxa"/>
            <w:vAlign w:val="center"/>
          </w:tcPr>
          <w:p w14:paraId="6C5AB6F0" w14:textId="2B642C09" w:rsidR="00546C77" w:rsidRPr="00B73824" w:rsidRDefault="00546C77" w:rsidP="00546C77">
            <w:pPr>
              <w:ind w:right="0"/>
              <w:jc w:val="center"/>
            </w:pPr>
            <w:r w:rsidRPr="00B73824">
              <w:rPr>
                <w:rFonts w:eastAsia="Calibri" w:cs="Calibri"/>
                <w:color w:val="000000" w:themeColor="text1"/>
                <w:sz w:val="24"/>
                <w:szCs w:val="24"/>
              </w:rPr>
              <w:t>9.0</w:t>
            </w:r>
          </w:p>
        </w:tc>
        <w:tc>
          <w:tcPr>
            <w:tcW w:w="1515" w:type="dxa"/>
            <w:vAlign w:val="center"/>
          </w:tcPr>
          <w:p w14:paraId="4ABBBDFE" w14:textId="30F42992" w:rsidR="00546C77" w:rsidRPr="00B73824" w:rsidRDefault="00546C77" w:rsidP="00546C77">
            <w:pPr>
              <w:ind w:right="0"/>
              <w:jc w:val="center"/>
            </w:pPr>
            <w:r w:rsidRPr="00B73824">
              <w:rPr>
                <w:rFonts w:eastAsia="Calibri" w:cs="Calibri"/>
                <w:color w:val="000000" w:themeColor="text1"/>
                <w:sz w:val="24"/>
                <w:szCs w:val="24"/>
              </w:rPr>
              <w:t>49.1</w:t>
            </w:r>
          </w:p>
        </w:tc>
      </w:tr>
      <w:tr w:rsidR="00546C77" w:rsidRPr="00B73824" w14:paraId="2B0E635E" w14:textId="77777777" w:rsidTr="001A30C9">
        <w:trPr>
          <w:trHeight w:val="300"/>
        </w:trPr>
        <w:tc>
          <w:tcPr>
            <w:tcW w:w="4185" w:type="dxa"/>
            <w:vAlign w:val="bottom"/>
          </w:tcPr>
          <w:p w14:paraId="771CD039" w14:textId="798294ED" w:rsidR="00546C77" w:rsidRPr="00B73824" w:rsidRDefault="00D7428E" w:rsidP="006A1644">
            <w:pPr>
              <w:ind w:right="0"/>
            </w:pPr>
            <w:r>
              <w:t xml:space="preserve">   </w:t>
            </w:r>
            <w:r w:rsidR="00546C77" w:rsidRPr="00B73824">
              <w:rPr>
                <w:rFonts w:eastAsia="Calibri" w:cs="Calibri"/>
                <w:color w:val="000000" w:themeColor="text1"/>
                <w:sz w:val="24"/>
                <w:szCs w:val="24"/>
              </w:rPr>
              <w:t>Any of the 4 types</w:t>
            </w:r>
          </w:p>
        </w:tc>
        <w:tc>
          <w:tcPr>
            <w:tcW w:w="1665" w:type="dxa"/>
            <w:vAlign w:val="center"/>
          </w:tcPr>
          <w:p w14:paraId="4DF13B77" w14:textId="0B47CF43" w:rsidR="00546C77" w:rsidRPr="00B73824" w:rsidRDefault="00546C77" w:rsidP="00546C77">
            <w:pPr>
              <w:ind w:right="0"/>
              <w:jc w:val="center"/>
            </w:pPr>
            <w:r w:rsidRPr="00B73824">
              <w:rPr>
                <w:rFonts w:eastAsia="Calibri" w:cs="Calibri"/>
                <w:color w:val="000000" w:themeColor="text1"/>
                <w:sz w:val="24"/>
                <w:szCs w:val="24"/>
              </w:rPr>
              <w:t>603</w:t>
            </w:r>
          </w:p>
        </w:tc>
        <w:tc>
          <w:tcPr>
            <w:tcW w:w="2385" w:type="dxa"/>
            <w:vAlign w:val="center"/>
          </w:tcPr>
          <w:p w14:paraId="0F555745" w14:textId="373E2C29" w:rsidR="00546C77" w:rsidRPr="00B73824" w:rsidRDefault="00546C77" w:rsidP="00546C77">
            <w:pPr>
              <w:ind w:right="0"/>
              <w:jc w:val="center"/>
            </w:pPr>
            <w:r w:rsidRPr="00B73824">
              <w:rPr>
                <w:rFonts w:eastAsia="Calibri" w:cs="Calibri"/>
                <w:color w:val="000000" w:themeColor="text1"/>
                <w:sz w:val="24"/>
                <w:szCs w:val="24"/>
              </w:rPr>
              <w:t>15.9</w:t>
            </w:r>
          </w:p>
        </w:tc>
        <w:tc>
          <w:tcPr>
            <w:tcW w:w="1515" w:type="dxa"/>
            <w:vAlign w:val="center"/>
          </w:tcPr>
          <w:p w14:paraId="17B1BE15" w14:textId="01C588E7" w:rsidR="00546C77" w:rsidRPr="00B73824" w:rsidRDefault="00546C77" w:rsidP="00546C77">
            <w:pPr>
              <w:ind w:right="0"/>
              <w:jc w:val="center"/>
            </w:pPr>
            <w:r w:rsidRPr="00B73824">
              <w:rPr>
                <w:rFonts w:eastAsia="Calibri" w:cs="Calibri"/>
                <w:color w:val="000000" w:themeColor="text1"/>
                <w:sz w:val="24"/>
                <w:szCs w:val="24"/>
              </w:rPr>
              <w:t>12.6</w:t>
            </w:r>
          </w:p>
        </w:tc>
      </w:tr>
      <w:tr w:rsidR="00546C77" w:rsidRPr="00B73824" w14:paraId="5224A50B" w14:textId="77777777" w:rsidTr="001A30C9">
        <w:trPr>
          <w:trHeight w:val="300"/>
        </w:trPr>
        <w:tc>
          <w:tcPr>
            <w:tcW w:w="4185" w:type="dxa"/>
            <w:vAlign w:val="bottom"/>
          </w:tcPr>
          <w:p w14:paraId="009B0FDF" w14:textId="219838A4" w:rsidR="00546C77" w:rsidRPr="00B73824" w:rsidRDefault="00D7428E" w:rsidP="006A1644">
            <w:pPr>
              <w:ind w:right="0"/>
            </w:pPr>
            <w:r>
              <w:t xml:space="preserve">   </w:t>
            </w:r>
            <w:r w:rsidR="00546C77" w:rsidRPr="00B73824">
              <w:rPr>
                <w:rFonts w:eastAsia="Calibri" w:cs="Calibri"/>
                <w:color w:val="000000" w:themeColor="text1"/>
                <w:sz w:val="24"/>
                <w:szCs w:val="24"/>
              </w:rPr>
              <w:t>Other type of disability</w:t>
            </w:r>
          </w:p>
        </w:tc>
        <w:tc>
          <w:tcPr>
            <w:tcW w:w="1665" w:type="dxa"/>
            <w:vAlign w:val="center"/>
          </w:tcPr>
          <w:p w14:paraId="68F164F8" w14:textId="073AED97" w:rsidR="00546C77" w:rsidRPr="00B73824" w:rsidRDefault="00546C77" w:rsidP="00546C77">
            <w:pPr>
              <w:ind w:right="0"/>
              <w:jc w:val="center"/>
            </w:pPr>
            <w:r w:rsidRPr="00B73824">
              <w:rPr>
                <w:rFonts w:eastAsia="Calibri" w:cs="Calibri"/>
                <w:color w:val="000000" w:themeColor="text1"/>
                <w:sz w:val="24"/>
                <w:szCs w:val="24"/>
              </w:rPr>
              <w:t>46</w:t>
            </w:r>
          </w:p>
        </w:tc>
        <w:tc>
          <w:tcPr>
            <w:tcW w:w="2385" w:type="dxa"/>
            <w:vAlign w:val="center"/>
          </w:tcPr>
          <w:p w14:paraId="2F9BAFE2" w14:textId="61F83526" w:rsidR="00546C77" w:rsidRPr="00B73824" w:rsidRDefault="00546C77" w:rsidP="00546C77">
            <w:pPr>
              <w:ind w:right="0"/>
              <w:jc w:val="center"/>
            </w:pPr>
            <w:r w:rsidRPr="00B73824">
              <w:rPr>
                <w:rFonts w:eastAsia="Calibri" w:cs="Calibri"/>
                <w:color w:val="000000" w:themeColor="text1"/>
                <w:sz w:val="24"/>
                <w:szCs w:val="24"/>
              </w:rPr>
              <w:t>1.2</w:t>
            </w:r>
          </w:p>
        </w:tc>
        <w:tc>
          <w:tcPr>
            <w:tcW w:w="1515" w:type="dxa"/>
            <w:vAlign w:val="center"/>
          </w:tcPr>
          <w:p w14:paraId="7DB9C2AC" w14:textId="2FE4E87A" w:rsidR="00546C77" w:rsidRPr="00B73824" w:rsidRDefault="00F82A6E" w:rsidP="00546C77">
            <w:pPr>
              <w:ind w:right="0"/>
              <w:jc w:val="center"/>
            </w:pPr>
            <w:r>
              <w:t>--</w:t>
            </w:r>
          </w:p>
        </w:tc>
      </w:tr>
      <w:tr w:rsidR="00546C77" w:rsidRPr="00B73824" w14:paraId="6374E434" w14:textId="77777777" w:rsidTr="001A30C9">
        <w:trPr>
          <w:trHeight w:val="300"/>
        </w:trPr>
        <w:tc>
          <w:tcPr>
            <w:tcW w:w="4185" w:type="dxa"/>
            <w:vAlign w:val="bottom"/>
          </w:tcPr>
          <w:p w14:paraId="58271CD8" w14:textId="77777777" w:rsidR="00D7428E" w:rsidRDefault="00D7428E" w:rsidP="006A1644">
            <w:pPr>
              <w:ind w:right="0"/>
            </w:pPr>
            <w:r>
              <w:t xml:space="preserve">   </w:t>
            </w:r>
            <w:r w:rsidR="00546C77" w:rsidRPr="00B73824">
              <w:rPr>
                <w:rFonts w:eastAsia="Calibri" w:cs="Calibri"/>
                <w:color w:val="000000" w:themeColor="text1"/>
                <w:sz w:val="24"/>
                <w:szCs w:val="24"/>
              </w:rPr>
              <w:t xml:space="preserve">Emotional, psychological, or mental </w:t>
            </w:r>
            <w:r>
              <w:t xml:space="preserve">   </w:t>
            </w:r>
          </w:p>
          <w:p w14:paraId="66B4048A" w14:textId="6F9A7D7A" w:rsidR="00546C77" w:rsidRPr="00B73824" w:rsidRDefault="00D7428E" w:rsidP="006A1644">
            <w:pPr>
              <w:ind w:right="0"/>
              <w:rPr>
                <w:rFonts w:eastAsia="Calibri" w:cs="Calibri"/>
                <w:color w:val="000000" w:themeColor="text1"/>
                <w:sz w:val="24"/>
                <w:szCs w:val="24"/>
              </w:rPr>
            </w:pPr>
            <w:r>
              <w:t xml:space="preserve">   </w:t>
            </w:r>
            <w:r w:rsidR="001A30C9">
              <w:t xml:space="preserve">   </w:t>
            </w:r>
            <w:r w:rsidR="00546C77" w:rsidRPr="00B73824">
              <w:rPr>
                <w:rFonts w:eastAsia="Calibri" w:cs="Calibri"/>
                <w:color w:val="000000" w:themeColor="text1"/>
                <w:sz w:val="24"/>
                <w:szCs w:val="24"/>
              </w:rPr>
              <w:t>health conditions</w:t>
            </w:r>
          </w:p>
        </w:tc>
        <w:tc>
          <w:tcPr>
            <w:tcW w:w="1665" w:type="dxa"/>
          </w:tcPr>
          <w:p w14:paraId="50B78DBB" w14:textId="531E46ED" w:rsidR="00546C77" w:rsidRPr="00B73824" w:rsidRDefault="00546C77" w:rsidP="00F82A6E">
            <w:pPr>
              <w:ind w:right="0"/>
              <w:jc w:val="center"/>
            </w:pPr>
            <w:r w:rsidRPr="00B73824">
              <w:rPr>
                <w:rFonts w:eastAsia="Calibri" w:cs="Calibri"/>
                <w:color w:val="000000" w:themeColor="text1"/>
                <w:sz w:val="24"/>
                <w:szCs w:val="24"/>
              </w:rPr>
              <w:t>990</w:t>
            </w:r>
          </w:p>
        </w:tc>
        <w:tc>
          <w:tcPr>
            <w:tcW w:w="2385" w:type="dxa"/>
          </w:tcPr>
          <w:p w14:paraId="3FC662F7" w14:textId="1CB56A4E" w:rsidR="00546C77" w:rsidRPr="00B73824" w:rsidRDefault="00546C77" w:rsidP="00F82A6E">
            <w:pPr>
              <w:ind w:right="0"/>
              <w:jc w:val="center"/>
            </w:pPr>
            <w:r w:rsidRPr="00B73824">
              <w:rPr>
                <w:rFonts w:eastAsia="Calibri" w:cs="Calibri"/>
                <w:color w:val="000000" w:themeColor="text1"/>
                <w:sz w:val="24"/>
                <w:szCs w:val="24"/>
              </w:rPr>
              <w:t>26.1</w:t>
            </w:r>
          </w:p>
        </w:tc>
        <w:tc>
          <w:tcPr>
            <w:tcW w:w="1515" w:type="dxa"/>
          </w:tcPr>
          <w:p w14:paraId="1E2733FB" w14:textId="03FC6C3D" w:rsidR="00546C77" w:rsidRPr="00B73824" w:rsidRDefault="00F82A6E" w:rsidP="00F82A6E">
            <w:pPr>
              <w:ind w:right="0"/>
              <w:jc w:val="center"/>
            </w:pPr>
            <w:r>
              <w:t>--</w:t>
            </w:r>
          </w:p>
        </w:tc>
      </w:tr>
      <w:tr w:rsidR="00546C77" w:rsidRPr="00B73824" w14:paraId="39BED412" w14:textId="77777777" w:rsidTr="001A30C9">
        <w:trPr>
          <w:trHeight w:val="300"/>
        </w:trPr>
        <w:tc>
          <w:tcPr>
            <w:tcW w:w="4185" w:type="dxa"/>
            <w:vAlign w:val="bottom"/>
          </w:tcPr>
          <w:p w14:paraId="38665358" w14:textId="2F4D4D4C" w:rsidR="00546C77" w:rsidRPr="00B73824" w:rsidRDefault="00D7428E" w:rsidP="006A1644">
            <w:pPr>
              <w:ind w:right="0"/>
            </w:pPr>
            <w:r>
              <w:t xml:space="preserve">   </w:t>
            </w:r>
            <w:r w:rsidR="00546C77" w:rsidRPr="00B73824">
              <w:rPr>
                <w:rFonts w:eastAsia="Calibri" w:cs="Calibri"/>
                <w:color w:val="000000" w:themeColor="text1"/>
                <w:sz w:val="24"/>
                <w:szCs w:val="24"/>
              </w:rPr>
              <w:t>Intellectual or developmental disability</w:t>
            </w:r>
          </w:p>
        </w:tc>
        <w:tc>
          <w:tcPr>
            <w:tcW w:w="1665" w:type="dxa"/>
            <w:vAlign w:val="center"/>
          </w:tcPr>
          <w:p w14:paraId="7063FB33" w14:textId="7F94A2D1" w:rsidR="00546C77" w:rsidRPr="00B73824" w:rsidRDefault="00546C77" w:rsidP="00546C77">
            <w:pPr>
              <w:ind w:right="0"/>
              <w:jc w:val="center"/>
            </w:pPr>
            <w:r w:rsidRPr="00B73824">
              <w:rPr>
                <w:rFonts w:eastAsia="Calibri" w:cs="Calibri"/>
                <w:color w:val="000000" w:themeColor="text1"/>
                <w:sz w:val="24"/>
                <w:szCs w:val="24"/>
              </w:rPr>
              <w:t>228</w:t>
            </w:r>
          </w:p>
        </w:tc>
        <w:tc>
          <w:tcPr>
            <w:tcW w:w="2385" w:type="dxa"/>
            <w:vAlign w:val="center"/>
          </w:tcPr>
          <w:p w14:paraId="5557D0D3" w14:textId="04371DAC" w:rsidR="00546C77" w:rsidRPr="00B73824" w:rsidRDefault="00546C77" w:rsidP="00546C77">
            <w:pPr>
              <w:ind w:right="0"/>
              <w:jc w:val="center"/>
            </w:pPr>
            <w:r w:rsidRPr="00B73824">
              <w:rPr>
                <w:rFonts w:eastAsia="Calibri" w:cs="Calibri"/>
                <w:color w:val="000000" w:themeColor="text1"/>
                <w:sz w:val="24"/>
                <w:szCs w:val="24"/>
              </w:rPr>
              <w:t>6</w:t>
            </w:r>
            <w:r>
              <w:rPr>
                <w:rFonts w:eastAsia="Calibri" w:cs="Calibri"/>
                <w:color w:val="000000" w:themeColor="text1"/>
                <w:sz w:val="24"/>
                <w:szCs w:val="24"/>
              </w:rPr>
              <w:t>.0</w:t>
            </w:r>
          </w:p>
        </w:tc>
        <w:tc>
          <w:tcPr>
            <w:tcW w:w="1515" w:type="dxa"/>
            <w:vAlign w:val="center"/>
          </w:tcPr>
          <w:p w14:paraId="0B08F0DF" w14:textId="7BB763F0" w:rsidR="00546C77" w:rsidRPr="00B73824" w:rsidRDefault="00F82A6E" w:rsidP="00546C77">
            <w:pPr>
              <w:ind w:right="0"/>
              <w:jc w:val="center"/>
            </w:pPr>
            <w:r>
              <w:t>--</w:t>
            </w:r>
          </w:p>
        </w:tc>
      </w:tr>
      <w:tr w:rsidR="00546C77" w:rsidRPr="00B73824" w14:paraId="439CC733" w14:textId="77777777" w:rsidTr="001A30C9">
        <w:trPr>
          <w:trHeight w:val="300"/>
        </w:trPr>
        <w:tc>
          <w:tcPr>
            <w:tcW w:w="4185" w:type="dxa"/>
            <w:tcBorders>
              <w:bottom w:val="single" w:sz="4" w:space="0" w:color="auto"/>
            </w:tcBorders>
            <w:vAlign w:val="bottom"/>
          </w:tcPr>
          <w:p w14:paraId="57996F8E" w14:textId="439B3241" w:rsidR="00546C77" w:rsidRPr="00B73824" w:rsidRDefault="00D7428E" w:rsidP="006A1644">
            <w:pPr>
              <w:ind w:right="0"/>
            </w:pPr>
            <w:r>
              <w:t xml:space="preserve">   </w:t>
            </w:r>
            <w:r w:rsidR="00546C77" w:rsidRPr="00B73824">
              <w:rPr>
                <w:rFonts w:eastAsia="Calibri" w:cs="Calibri"/>
                <w:color w:val="000000" w:themeColor="text1"/>
                <w:sz w:val="24"/>
                <w:szCs w:val="24"/>
              </w:rPr>
              <w:t>No disabilities</w:t>
            </w:r>
          </w:p>
        </w:tc>
        <w:tc>
          <w:tcPr>
            <w:tcW w:w="1665" w:type="dxa"/>
            <w:tcBorders>
              <w:bottom w:val="single" w:sz="4" w:space="0" w:color="auto"/>
            </w:tcBorders>
            <w:vAlign w:val="center"/>
          </w:tcPr>
          <w:p w14:paraId="0CA699DB" w14:textId="360761EB" w:rsidR="00546C77" w:rsidRPr="00B73824" w:rsidRDefault="00546C77" w:rsidP="00546C77">
            <w:pPr>
              <w:ind w:right="0"/>
              <w:jc w:val="center"/>
            </w:pPr>
            <w:r w:rsidRPr="00B73824">
              <w:rPr>
                <w:rFonts w:eastAsia="Calibri" w:cs="Calibri"/>
                <w:color w:val="000000" w:themeColor="text1"/>
                <w:sz w:val="24"/>
                <w:szCs w:val="24"/>
              </w:rPr>
              <w:t>3,157</w:t>
            </w:r>
          </w:p>
        </w:tc>
        <w:tc>
          <w:tcPr>
            <w:tcW w:w="2385" w:type="dxa"/>
            <w:tcBorders>
              <w:bottom w:val="single" w:sz="4" w:space="0" w:color="auto"/>
            </w:tcBorders>
            <w:vAlign w:val="center"/>
          </w:tcPr>
          <w:p w14:paraId="6E31AD1C" w14:textId="5A39FCE9" w:rsidR="00546C77" w:rsidRPr="00B73824" w:rsidRDefault="00546C77" w:rsidP="00546C77">
            <w:pPr>
              <w:ind w:right="0"/>
              <w:jc w:val="center"/>
            </w:pPr>
            <w:r w:rsidRPr="00B73824">
              <w:rPr>
                <w:rFonts w:eastAsia="Calibri" w:cs="Calibri"/>
                <w:color w:val="000000" w:themeColor="text1"/>
                <w:sz w:val="24"/>
                <w:szCs w:val="24"/>
              </w:rPr>
              <w:t>83.1</w:t>
            </w:r>
          </w:p>
        </w:tc>
        <w:tc>
          <w:tcPr>
            <w:tcW w:w="1515" w:type="dxa"/>
            <w:tcBorders>
              <w:bottom w:val="single" w:sz="4" w:space="0" w:color="auto"/>
            </w:tcBorders>
            <w:vAlign w:val="center"/>
          </w:tcPr>
          <w:p w14:paraId="6D1A767E" w14:textId="79981CEC" w:rsidR="00546C77" w:rsidRPr="00B73824" w:rsidRDefault="00546C77" w:rsidP="00546C77">
            <w:pPr>
              <w:ind w:right="0"/>
              <w:jc w:val="center"/>
            </w:pPr>
            <w:r w:rsidRPr="00B73824">
              <w:rPr>
                <w:rFonts w:eastAsia="Calibri" w:cs="Calibri"/>
                <w:color w:val="000000" w:themeColor="text1"/>
                <w:sz w:val="24"/>
                <w:szCs w:val="24"/>
              </w:rPr>
              <w:t>87.4</w:t>
            </w:r>
          </w:p>
        </w:tc>
      </w:tr>
      <w:tr w:rsidR="7CCAE5D5" w:rsidRPr="00B73824" w14:paraId="390A4986" w14:textId="77777777" w:rsidTr="001A30C9">
        <w:trPr>
          <w:trHeight w:val="345"/>
        </w:trPr>
        <w:tc>
          <w:tcPr>
            <w:tcW w:w="9750" w:type="dxa"/>
            <w:gridSpan w:val="4"/>
            <w:tcBorders>
              <w:top w:val="single" w:sz="4" w:space="0" w:color="auto"/>
            </w:tcBorders>
            <w:vAlign w:val="bottom"/>
          </w:tcPr>
          <w:p w14:paraId="439AA5D3" w14:textId="5D230340" w:rsidR="7CCAE5D5" w:rsidRPr="00B73824" w:rsidRDefault="7CCAE5D5" w:rsidP="006A1644">
            <w:pPr>
              <w:ind w:right="0"/>
            </w:pPr>
            <w:r w:rsidRPr="00B73824">
              <w:rPr>
                <w:rFonts w:eastAsia="Calibri" w:cs="Calibri"/>
                <w:color w:val="000000" w:themeColor="text1"/>
                <w:sz w:val="24"/>
                <w:szCs w:val="24"/>
                <w:vertAlign w:val="superscript"/>
              </w:rPr>
              <w:t>1</w:t>
            </w:r>
            <w:r w:rsidRPr="00B73824">
              <w:rPr>
                <w:rFonts w:eastAsia="Calibri" w:cs="Calibri"/>
                <w:color w:val="000000" w:themeColor="text1"/>
                <w:sz w:val="24"/>
                <w:szCs w:val="24"/>
              </w:rPr>
              <w:t>Sum is greater than sample size because people may have multiple disabilities.</w:t>
            </w:r>
          </w:p>
        </w:tc>
      </w:tr>
    </w:tbl>
    <w:p w14:paraId="276701F3" w14:textId="57E2D491" w:rsidR="7CCAE5D5" w:rsidRDefault="7CCAE5D5" w:rsidP="00D801FC">
      <w:pPr>
        <w:pStyle w:val="Heading1"/>
        <w:spacing w:before="0" w:line="259" w:lineRule="auto"/>
        <w:ind w:left="0" w:right="10" w:hanging="3643"/>
        <w:jc w:val="left"/>
        <w:rPr>
          <w:color w:val="345290"/>
        </w:rPr>
      </w:pPr>
    </w:p>
    <w:p w14:paraId="3D9066C0" w14:textId="5313023F" w:rsidR="00871012" w:rsidRDefault="00871012" w:rsidP="00D801FC">
      <w:pPr>
        <w:pStyle w:val="BodyText"/>
        <w:spacing w:line="306" w:lineRule="exact"/>
        <w:ind w:left="0" w:right="10"/>
        <w:sectPr w:rsidR="00871012">
          <w:pgSz w:w="12240" w:h="15840"/>
          <w:pgMar w:top="1420" w:right="1220" w:bottom="920" w:left="1200" w:header="0" w:footer="721" w:gutter="0"/>
          <w:cols w:space="720"/>
        </w:sectPr>
      </w:pPr>
    </w:p>
    <w:p w14:paraId="67C2AC17" w14:textId="0F9E8D29" w:rsidR="00871012" w:rsidRPr="00FF700C" w:rsidRDefault="0009770B" w:rsidP="006A1644">
      <w:pPr>
        <w:pStyle w:val="Heading1"/>
        <w:spacing w:before="0" w:line="259" w:lineRule="auto"/>
        <w:ind w:left="0" w:right="0"/>
        <w:jc w:val="left"/>
        <w:rPr>
          <w:color w:val="345290"/>
        </w:rPr>
      </w:pPr>
      <w:bookmarkStart w:id="44" w:name="_TOC_250001"/>
      <w:bookmarkEnd w:id="44"/>
      <w:r w:rsidRPr="00FF700C">
        <w:rPr>
          <w:color w:val="345290"/>
        </w:rPr>
        <w:lastRenderedPageBreak/>
        <w:t>Appendix II: Employment Characteristics of Survey Participants</w:t>
      </w:r>
    </w:p>
    <w:p w14:paraId="7ECA9E79" w14:textId="25CE523D" w:rsidR="00383628" w:rsidRDefault="00383628" w:rsidP="00D801FC">
      <w:pPr>
        <w:pStyle w:val="BodyText"/>
        <w:tabs>
          <w:tab w:val="left" w:pos="6588"/>
          <w:tab w:val="left" w:pos="8093"/>
        </w:tabs>
        <w:spacing w:line="306" w:lineRule="exact"/>
        <w:ind w:left="0" w:right="10"/>
      </w:pPr>
    </w:p>
    <w:p w14:paraId="7735A335" w14:textId="331F2FEA" w:rsidR="000E4E7D" w:rsidRDefault="000E4E7D" w:rsidP="00D801FC">
      <w:pPr>
        <w:pStyle w:val="BodyText"/>
        <w:tabs>
          <w:tab w:val="left" w:pos="6588"/>
          <w:tab w:val="left" w:pos="8093"/>
        </w:tabs>
        <w:spacing w:line="306" w:lineRule="exact"/>
        <w:ind w:left="0" w:right="10"/>
      </w:pPr>
      <w:r w:rsidRPr="00F0040A">
        <w:rPr>
          <w:b/>
          <w:bCs/>
          <w:color w:val="345290"/>
        </w:rPr>
        <w:t>Table A2-1.</w:t>
      </w:r>
      <w:r>
        <w:rPr>
          <w:b/>
          <w:bCs/>
          <w:color w:val="345290"/>
        </w:rPr>
        <w:t xml:space="preserve"> 2022</w:t>
      </w:r>
      <w:r w:rsidRPr="00F0040A">
        <w:rPr>
          <w:b/>
          <w:bCs/>
          <w:color w:val="345290"/>
        </w:rPr>
        <w:t xml:space="preserve"> Sample Employment Characteristics with National Benchmarks from the U.S. Census</w:t>
      </w:r>
    </w:p>
    <w:tbl>
      <w:tblPr>
        <w:tblStyle w:val="TableGridLight"/>
        <w:tblW w:w="0" w:type="auto"/>
        <w:tblLayout w:type="fixed"/>
        <w:tblLook w:val="01E0" w:firstRow="1" w:lastRow="1" w:firstColumn="1" w:lastColumn="1" w:noHBand="0" w:noVBand="0"/>
        <w:tblCaption w:val="Table A2-1. 2022 Sample Employment Characteristics with National Benchmarks from the U.S. Census"/>
        <w:tblDescription w:val="Most respondents were from organizations that had 100 to 500 or more employees with Industries such as professional, finance, manufacturing and service."/>
      </w:tblPr>
      <w:tblGrid>
        <w:gridCol w:w="3685"/>
        <w:gridCol w:w="1898"/>
        <w:gridCol w:w="1898"/>
        <w:gridCol w:w="1898"/>
      </w:tblGrid>
      <w:tr w:rsidR="00F0040A" w14:paraId="3B532F02" w14:textId="77777777" w:rsidTr="000E4E7D">
        <w:trPr>
          <w:cantSplit/>
          <w:trHeight w:val="302"/>
          <w:tblHeader/>
        </w:trPr>
        <w:tc>
          <w:tcPr>
            <w:tcW w:w="3685" w:type="dxa"/>
          </w:tcPr>
          <w:p w14:paraId="3F47E303" w14:textId="77777777" w:rsidR="00F0040A" w:rsidRPr="00F0040A" w:rsidRDefault="00F0040A" w:rsidP="00383628">
            <w:pPr>
              <w:pStyle w:val="TableParagraph"/>
              <w:tabs>
                <w:tab w:val="left" w:pos="5099"/>
              </w:tabs>
              <w:spacing w:line="240" w:lineRule="auto"/>
              <w:ind w:right="0"/>
              <w:rPr>
                <w:b/>
                <w:bCs/>
                <w:position w:val="-18"/>
                <w:sz w:val="24"/>
                <w:szCs w:val="24"/>
              </w:rPr>
            </w:pPr>
          </w:p>
        </w:tc>
        <w:tc>
          <w:tcPr>
            <w:tcW w:w="3796" w:type="dxa"/>
            <w:gridSpan w:val="2"/>
          </w:tcPr>
          <w:p w14:paraId="058C47B3" w14:textId="00012A71" w:rsidR="00F0040A" w:rsidRPr="00F0040A" w:rsidRDefault="00F0040A" w:rsidP="00383628">
            <w:pPr>
              <w:pStyle w:val="TableParagraph"/>
              <w:spacing w:line="240" w:lineRule="auto"/>
              <w:ind w:right="0"/>
              <w:jc w:val="center"/>
              <w:rPr>
                <w:b/>
                <w:bCs/>
                <w:sz w:val="24"/>
              </w:rPr>
            </w:pPr>
            <w:r>
              <w:rPr>
                <w:b/>
                <w:bCs/>
                <w:sz w:val="24"/>
                <w:szCs w:val="24"/>
              </w:rPr>
              <w:t xml:space="preserve">Sample </w:t>
            </w:r>
            <w:r w:rsidRPr="00F0040A">
              <w:rPr>
                <w:b/>
                <w:bCs/>
                <w:sz w:val="24"/>
                <w:szCs w:val="24"/>
              </w:rPr>
              <w:t>Survey</w:t>
            </w:r>
          </w:p>
        </w:tc>
        <w:tc>
          <w:tcPr>
            <w:tcW w:w="1898" w:type="dxa"/>
          </w:tcPr>
          <w:p w14:paraId="71A7541F" w14:textId="07178486" w:rsidR="00F0040A" w:rsidRPr="00F0040A" w:rsidRDefault="00F0040A" w:rsidP="00383628">
            <w:pPr>
              <w:pStyle w:val="TableParagraph"/>
              <w:spacing w:line="240" w:lineRule="auto"/>
              <w:ind w:right="0"/>
              <w:jc w:val="center"/>
              <w:rPr>
                <w:b/>
                <w:bCs/>
                <w:sz w:val="24"/>
              </w:rPr>
            </w:pPr>
            <w:r w:rsidRPr="00F0040A">
              <w:rPr>
                <w:b/>
                <w:bCs/>
                <w:sz w:val="24"/>
              </w:rPr>
              <w:t>U.S. Census</w:t>
            </w:r>
          </w:p>
        </w:tc>
      </w:tr>
      <w:tr w:rsidR="00383628" w14:paraId="2D5C6916" w14:textId="77777777" w:rsidTr="005F089C">
        <w:trPr>
          <w:trHeight w:val="302"/>
        </w:trPr>
        <w:tc>
          <w:tcPr>
            <w:tcW w:w="3685" w:type="dxa"/>
          </w:tcPr>
          <w:p w14:paraId="6B93FCB6" w14:textId="77777777" w:rsidR="00383628" w:rsidRPr="00F0040A" w:rsidRDefault="00383628" w:rsidP="00383628">
            <w:pPr>
              <w:pStyle w:val="TableParagraph"/>
              <w:tabs>
                <w:tab w:val="left" w:pos="5099"/>
              </w:tabs>
              <w:spacing w:line="240" w:lineRule="auto"/>
              <w:ind w:right="0"/>
              <w:rPr>
                <w:b/>
                <w:bCs/>
                <w:position w:val="-18"/>
                <w:sz w:val="24"/>
                <w:szCs w:val="24"/>
              </w:rPr>
            </w:pPr>
          </w:p>
        </w:tc>
        <w:tc>
          <w:tcPr>
            <w:tcW w:w="1898" w:type="dxa"/>
          </w:tcPr>
          <w:p w14:paraId="2752B9F8" w14:textId="43B03BDE" w:rsidR="00383628" w:rsidRPr="00F0040A" w:rsidRDefault="00383628" w:rsidP="00383628">
            <w:pPr>
              <w:pStyle w:val="TableParagraph"/>
              <w:spacing w:line="240" w:lineRule="auto"/>
              <w:ind w:right="0"/>
              <w:jc w:val="center"/>
              <w:rPr>
                <w:b/>
                <w:bCs/>
                <w:sz w:val="24"/>
                <w:szCs w:val="24"/>
              </w:rPr>
            </w:pPr>
            <w:r w:rsidRPr="00F0040A">
              <w:rPr>
                <w:b/>
                <w:bCs/>
                <w:sz w:val="24"/>
                <w:szCs w:val="24"/>
              </w:rPr>
              <w:t>Number</w:t>
            </w:r>
          </w:p>
        </w:tc>
        <w:tc>
          <w:tcPr>
            <w:tcW w:w="1898" w:type="dxa"/>
          </w:tcPr>
          <w:p w14:paraId="2BB52FA5" w14:textId="09C61ED6" w:rsidR="00383628" w:rsidRPr="00F0040A" w:rsidRDefault="00383628" w:rsidP="00383628">
            <w:pPr>
              <w:pStyle w:val="TableParagraph"/>
              <w:spacing w:line="240" w:lineRule="auto"/>
              <w:ind w:right="0"/>
              <w:jc w:val="center"/>
              <w:rPr>
                <w:b/>
                <w:bCs/>
                <w:sz w:val="24"/>
              </w:rPr>
            </w:pPr>
            <w:r w:rsidRPr="00F0040A">
              <w:rPr>
                <w:b/>
                <w:bCs/>
                <w:sz w:val="24"/>
              </w:rPr>
              <w:t>Percent</w:t>
            </w:r>
          </w:p>
        </w:tc>
        <w:tc>
          <w:tcPr>
            <w:tcW w:w="1898" w:type="dxa"/>
          </w:tcPr>
          <w:p w14:paraId="60F18A88" w14:textId="44324F32" w:rsidR="00383628" w:rsidRPr="00F0040A" w:rsidRDefault="00383628" w:rsidP="00383628">
            <w:pPr>
              <w:pStyle w:val="TableParagraph"/>
              <w:spacing w:line="240" w:lineRule="auto"/>
              <w:ind w:right="0"/>
              <w:jc w:val="center"/>
              <w:rPr>
                <w:b/>
                <w:bCs/>
                <w:sz w:val="24"/>
              </w:rPr>
            </w:pPr>
            <w:r w:rsidRPr="00F0040A">
              <w:rPr>
                <w:b/>
                <w:bCs/>
                <w:sz w:val="24"/>
              </w:rPr>
              <w:t>Percent</w:t>
            </w:r>
          </w:p>
        </w:tc>
      </w:tr>
      <w:tr w:rsidR="00383628" w14:paraId="67CFC5E5" w14:textId="77777777" w:rsidTr="005F089C">
        <w:trPr>
          <w:trHeight w:val="302"/>
        </w:trPr>
        <w:tc>
          <w:tcPr>
            <w:tcW w:w="3685" w:type="dxa"/>
          </w:tcPr>
          <w:p w14:paraId="6E2EF5FB" w14:textId="6D0EA6D5" w:rsidR="00383628" w:rsidRPr="0042797C" w:rsidRDefault="00383628" w:rsidP="00383628">
            <w:pPr>
              <w:pStyle w:val="TableParagraph"/>
              <w:tabs>
                <w:tab w:val="left" w:pos="5099"/>
              </w:tabs>
              <w:spacing w:line="240" w:lineRule="auto"/>
              <w:ind w:right="0"/>
              <w:rPr>
                <w:b/>
                <w:bCs/>
                <w:sz w:val="24"/>
                <w:szCs w:val="24"/>
              </w:rPr>
            </w:pPr>
            <w:r w:rsidRPr="0042797C">
              <w:rPr>
                <w:b/>
                <w:bCs/>
                <w:position w:val="-18"/>
                <w:sz w:val="24"/>
                <w:szCs w:val="24"/>
              </w:rPr>
              <w:t>Total</w:t>
            </w:r>
          </w:p>
        </w:tc>
        <w:tc>
          <w:tcPr>
            <w:tcW w:w="1898" w:type="dxa"/>
          </w:tcPr>
          <w:p w14:paraId="60B4A8E7" w14:textId="66231C82" w:rsidR="00383628" w:rsidRDefault="00383628" w:rsidP="00383628">
            <w:pPr>
              <w:pStyle w:val="TableParagraph"/>
              <w:spacing w:line="240" w:lineRule="auto"/>
              <w:ind w:right="0"/>
              <w:jc w:val="center"/>
              <w:rPr>
                <w:sz w:val="24"/>
              </w:rPr>
            </w:pPr>
            <w:r w:rsidRPr="70E52A42">
              <w:rPr>
                <w:sz w:val="24"/>
                <w:szCs w:val="24"/>
              </w:rPr>
              <w:t>3,797</w:t>
            </w:r>
          </w:p>
        </w:tc>
        <w:tc>
          <w:tcPr>
            <w:tcW w:w="1898" w:type="dxa"/>
          </w:tcPr>
          <w:p w14:paraId="0DC08155" w14:textId="77777777" w:rsidR="00383628" w:rsidRDefault="00383628" w:rsidP="00383628">
            <w:pPr>
              <w:pStyle w:val="TableParagraph"/>
              <w:spacing w:line="240" w:lineRule="auto"/>
              <w:ind w:right="0"/>
              <w:jc w:val="center"/>
              <w:rPr>
                <w:sz w:val="24"/>
              </w:rPr>
            </w:pPr>
            <w:r>
              <w:rPr>
                <w:sz w:val="24"/>
              </w:rPr>
              <w:t>100</w:t>
            </w:r>
          </w:p>
        </w:tc>
        <w:tc>
          <w:tcPr>
            <w:tcW w:w="1898" w:type="dxa"/>
          </w:tcPr>
          <w:p w14:paraId="2D2E646F" w14:textId="77777777" w:rsidR="00383628" w:rsidRDefault="00383628" w:rsidP="00383628">
            <w:pPr>
              <w:pStyle w:val="TableParagraph"/>
              <w:spacing w:line="240" w:lineRule="auto"/>
              <w:ind w:right="0"/>
              <w:jc w:val="center"/>
              <w:rPr>
                <w:sz w:val="24"/>
              </w:rPr>
            </w:pPr>
            <w:r>
              <w:rPr>
                <w:sz w:val="24"/>
              </w:rPr>
              <w:t>100</w:t>
            </w:r>
          </w:p>
        </w:tc>
      </w:tr>
      <w:tr w:rsidR="00383628" w14:paraId="06075C75" w14:textId="77777777" w:rsidTr="005F089C">
        <w:trPr>
          <w:trHeight w:val="302"/>
        </w:trPr>
        <w:tc>
          <w:tcPr>
            <w:tcW w:w="3685" w:type="dxa"/>
          </w:tcPr>
          <w:p w14:paraId="2D680C37" w14:textId="51F7893F" w:rsidR="00383628" w:rsidRPr="003E19E3" w:rsidRDefault="00383628" w:rsidP="00383628">
            <w:pPr>
              <w:pStyle w:val="TableParagraph"/>
              <w:spacing w:line="240" w:lineRule="auto"/>
              <w:ind w:right="0"/>
              <w:rPr>
                <w:b/>
                <w:bCs/>
                <w:sz w:val="24"/>
              </w:rPr>
            </w:pPr>
            <w:r w:rsidRPr="003E19E3">
              <w:rPr>
                <w:b/>
                <w:bCs/>
                <w:sz w:val="24"/>
              </w:rPr>
              <w:t>Organization Size</w:t>
            </w:r>
          </w:p>
        </w:tc>
        <w:tc>
          <w:tcPr>
            <w:tcW w:w="1898" w:type="dxa"/>
          </w:tcPr>
          <w:p w14:paraId="0BA95567" w14:textId="77777777" w:rsidR="00383628" w:rsidRPr="70E52A42" w:rsidRDefault="00383628" w:rsidP="00383628">
            <w:pPr>
              <w:pStyle w:val="TableParagraph"/>
              <w:spacing w:line="240" w:lineRule="auto"/>
              <w:ind w:right="0"/>
              <w:jc w:val="center"/>
              <w:rPr>
                <w:sz w:val="24"/>
                <w:szCs w:val="24"/>
              </w:rPr>
            </w:pPr>
          </w:p>
        </w:tc>
        <w:tc>
          <w:tcPr>
            <w:tcW w:w="1898" w:type="dxa"/>
          </w:tcPr>
          <w:p w14:paraId="7A3E0577" w14:textId="77777777" w:rsidR="00383628" w:rsidRPr="70E52A42" w:rsidRDefault="00383628" w:rsidP="00383628">
            <w:pPr>
              <w:pStyle w:val="TableParagraph"/>
              <w:spacing w:line="240" w:lineRule="auto"/>
              <w:ind w:right="0"/>
              <w:jc w:val="center"/>
              <w:rPr>
                <w:sz w:val="24"/>
                <w:szCs w:val="24"/>
              </w:rPr>
            </w:pPr>
          </w:p>
        </w:tc>
        <w:tc>
          <w:tcPr>
            <w:tcW w:w="1898" w:type="dxa"/>
          </w:tcPr>
          <w:p w14:paraId="38649726" w14:textId="77777777" w:rsidR="00383628" w:rsidRDefault="00383628" w:rsidP="00383628">
            <w:pPr>
              <w:pStyle w:val="TableParagraph"/>
              <w:spacing w:line="240" w:lineRule="auto"/>
              <w:ind w:right="0"/>
              <w:jc w:val="center"/>
              <w:rPr>
                <w:sz w:val="24"/>
              </w:rPr>
            </w:pPr>
          </w:p>
        </w:tc>
      </w:tr>
      <w:tr w:rsidR="00383628" w14:paraId="7D70B5DA" w14:textId="77777777" w:rsidTr="005F089C">
        <w:trPr>
          <w:trHeight w:val="302"/>
        </w:trPr>
        <w:tc>
          <w:tcPr>
            <w:tcW w:w="3685" w:type="dxa"/>
          </w:tcPr>
          <w:p w14:paraId="28E7DEA6" w14:textId="11C6B563" w:rsidR="00383628" w:rsidRDefault="00383628" w:rsidP="00383628">
            <w:pPr>
              <w:pStyle w:val="TableParagraph"/>
              <w:spacing w:line="240" w:lineRule="auto"/>
              <w:ind w:right="0"/>
              <w:rPr>
                <w:sz w:val="24"/>
              </w:rPr>
            </w:pPr>
            <w:r>
              <w:rPr>
                <w:sz w:val="24"/>
              </w:rPr>
              <w:t xml:space="preserve">   25 to 99</w:t>
            </w:r>
          </w:p>
        </w:tc>
        <w:tc>
          <w:tcPr>
            <w:tcW w:w="1898" w:type="dxa"/>
          </w:tcPr>
          <w:p w14:paraId="625554D4" w14:textId="46AD4518" w:rsidR="00383628" w:rsidRDefault="00383628" w:rsidP="00383628">
            <w:pPr>
              <w:pStyle w:val="TableParagraph"/>
              <w:spacing w:line="240" w:lineRule="auto"/>
              <w:ind w:right="0"/>
              <w:jc w:val="center"/>
              <w:rPr>
                <w:sz w:val="24"/>
                <w:szCs w:val="24"/>
              </w:rPr>
            </w:pPr>
            <w:r w:rsidRPr="70E52A42">
              <w:rPr>
                <w:sz w:val="24"/>
                <w:szCs w:val="24"/>
              </w:rPr>
              <w:t>617</w:t>
            </w:r>
          </w:p>
        </w:tc>
        <w:tc>
          <w:tcPr>
            <w:tcW w:w="1898" w:type="dxa"/>
          </w:tcPr>
          <w:p w14:paraId="7EA430A3" w14:textId="00DAE5DE" w:rsidR="00383628" w:rsidRDefault="00383628" w:rsidP="00383628">
            <w:pPr>
              <w:pStyle w:val="TableParagraph"/>
              <w:spacing w:line="240" w:lineRule="auto"/>
              <w:ind w:right="0"/>
              <w:jc w:val="center"/>
              <w:rPr>
                <w:sz w:val="24"/>
                <w:szCs w:val="24"/>
              </w:rPr>
            </w:pPr>
            <w:r w:rsidRPr="70E52A42">
              <w:rPr>
                <w:sz w:val="24"/>
                <w:szCs w:val="24"/>
              </w:rPr>
              <w:t>16.3</w:t>
            </w:r>
          </w:p>
        </w:tc>
        <w:tc>
          <w:tcPr>
            <w:tcW w:w="1898" w:type="dxa"/>
          </w:tcPr>
          <w:p w14:paraId="7BEAE56E" w14:textId="77777777" w:rsidR="00383628" w:rsidRDefault="00383628" w:rsidP="00383628">
            <w:pPr>
              <w:pStyle w:val="TableParagraph"/>
              <w:spacing w:line="240" w:lineRule="auto"/>
              <w:ind w:right="0"/>
              <w:jc w:val="center"/>
              <w:rPr>
                <w:sz w:val="24"/>
              </w:rPr>
            </w:pPr>
            <w:r>
              <w:rPr>
                <w:sz w:val="24"/>
              </w:rPr>
              <w:t>30.6</w:t>
            </w:r>
          </w:p>
        </w:tc>
      </w:tr>
      <w:tr w:rsidR="00383628" w14:paraId="72AC556B" w14:textId="77777777" w:rsidTr="005F089C">
        <w:trPr>
          <w:trHeight w:val="302"/>
        </w:trPr>
        <w:tc>
          <w:tcPr>
            <w:tcW w:w="3685" w:type="dxa"/>
          </w:tcPr>
          <w:p w14:paraId="67FD6700" w14:textId="042BFF33" w:rsidR="00383628" w:rsidRDefault="00383628" w:rsidP="00383628">
            <w:pPr>
              <w:pStyle w:val="TableParagraph"/>
              <w:spacing w:line="240" w:lineRule="auto"/>
              <w:ind w:right="0"/>
              <w:rPr>
                <w:sz w:val="24"/>
              </w:rPr>
            </w:pPr>
            <w:r>
              <w:rPr>
                <w:sz w:val="24"/>
              </w:rPr>
              <w:t xml:space="preserve">   100 to 499</w:t>
            </w:r>
          </w:p>
        </w:tc>
        <w:tc>
          <w:tcPr>
            <w:tcW w:w="1898" w:type="dxa"/>
          </w:tcPr>
          <w:p w14:paraId="7F65601C" w14:textId="7C7305BE" w:rsidR="00383628" w:rsidRDefault="00383628" w:rsidP="00383628">
            <w:pPr>
              <w:pStyle w:val="TableParagraph"/>
              <w:spacing w:line="240" w:lineRule="auto"/>
              <w:ind w:right="0"/>
              <w:jc w:val="center"/>
              <w:rPr>
                <w:sz w:val="24"/>
                <w:szCs w:val="24"/>
              </w:rPr>
            </w:pPr>
            <w:r w:rsidRPr="70E52A42">
              <w:rPr>
                <w:sz w:val="24"/>
                <w:szCs w:val="24"/>
              </w:rPr>
              <w:t>1,158</w:t>
            </w:r>
          </w:p>
        </w:tc>
        <w:tc>
          <w:tcPr>
            <w:tcW w:w="1898" w:type="dxa"/>
          </w:tcPr>
          <w:p w14:paraId="6F250EB3" w14:textId="2F8376C0" w:rsidR="00383628" w:rsidRDefault="00383628" w:rsidP="00383628">
            <w:pPr>
              <w:pStyle w:val="TableParagraph"/>
              <w:spacing w:line="240" w:lineRule="auto"/>
              <w:ind w:right="0"/>
              <w:jc w:val="center"/>
              <w:rPr>
                <w:sz w:val="24"/>
                <w:szCs w:val="24"/>
              </w:rPr>
            </w:pPr>
            <w:r w:rsidRPr="70E52A42">
              <w:rPr>
                <w:sz w:val="24"/>
                <w:szCs w:val="24"/>
              </w:rPr>
              <w:t>30.5</w:t>
            </w:r>
          </w:p>
        </w:tc>
        <w:tc>
          <w:tcPr>
            <w:tcW w:w="1898" w:type="dxa"/>
          </w:tcPr>
          <w:p w14:paraId="7BB1E508" w14:textId="77777777" w:rsidR="00383628" w:rsidRDefault="00383628" w:rsidP="00383628">
            <w:pPr>
              <w:pStyle w:val="TableParagraph"/>
              <w:spacing w:line="240" w:lineRule="auto"/>
              <w:ind w:right="0"/>
              <w:jc w:val="center"/>
              <w:rPr>
                <w:sz w:val="24"/>
              </w:rPr>
            </w:pPr>
            <w:r>
              <w:rPr>
                <w:sz w:val="24"/>
              </w:rPr>
              <w:t>16.0</w:t>
            </w:r>
          </w:p>
        </w:tc>
      </w:tr>
      <w:tr w:rsidR="00383628" w14:paraId="6328E0A6" w14:textId="77777777" w:rsidTr="005F089C">
        <w:trPr>
          <w:trHeight w:val="302"/>
        </w:trPr>
        <w:tc>
          <w:tcPr>
            <w:tcW w:w="3685" w:type="dxa"/>
          </w:tcPr>
          <w:p w14:paraId="5855F144" w14:textId="55695592" w:rsidR="00383628" w:rsidRDefault="00383628" w:rsidP="00383628">
            <w:pPr>
              <w:pStyle w:val="TableParagraph"/>
              <w:spacing w:line="240" w:lineRule="auto"/>
              <w:ind w:right="0"/>
              <w:rPr>
                <w:sz w:val="24"/>
              </w:rPr>
            </w:pPr>
            <w:r>
              <w:rPr>
                <w:sz w:val="24"/>
              </w:rPr>
              <w:t xml:space="preserve">   500 or more</w:t>
            </w:r>
          </w:p>
        </w:tc>
        <w:tc>
          <w:tcPr>
            <w:tcW w:w="1898" w:type="dxa"/>
          </w:tcPr>
          <w:p w14:paraId="7415A03B" w14:textId="6299E894" w:rsidR="00383628" w:rsidRDefault="00383628" w:rsidP="00383628">
            <w:pPr>
              <w:pStyle w:val="TableParagraph"/>
              <w:spacing w:line="240" w:lineRule="auto"/>
              <w:ind w:right="0"/>
              <w:jc w:val="center"/>
              <w:rPr>
                <w:sz w:val="24"/>
                <w:szCs w:val="24"/>
              </w:rPr>
            </w:pPr>
            <w:r w:rsidRPr="70E52A42">
              <w:rPr>
                <w:sz w:val="24"/>
                <w:szCs w:val="24"/>
              </w:rPr>
              <w:t>2,022</w:t>
            </w:r>
          </w:p>
        </w:tc>
        <w:tc>
          <w:tcPr>
            <w:tcW w:w="1898" w:type="dxa"/>
          </w:tcPr>
          <w:p w14:paraId="7CB0F22A" w14:textId="06089256" w:rsidR="00383628" w:rsidRDefault="00383628" w:rsidP="00383628">
            <w:pPr>
              <w:pStyle w:val="TableParagraph"/>
              <w:spacing w:line="240" w:lineRule="auto"/>
              <w:ind w:right="0"/>
              <w:jc w:val="center"/>
              <w:rPr>
                <w:sz w:val="24"/>
                <w:szCs w:val="24"/>
              </w:rPr>
            </w:pPr>
            <w:r w:rsidRPr="70E52A42">
              <w:rPr>
                <w:sz w:val="24"/>
                <w:szCs w:val="24"/>
              </w:rPr>
              <w:t>53.3</w:t>
            </w:r>
          </w:p>
        </w:tc>
        <w:tc>
          <w:tcPr>
            <w:tcW w:w="1898" w:type="dxa"/>
          </w:tcPr>
          <w:p w14:paraId="2B47237B" w14:textId="77777777" w:rsidR="00383628" w:rsidRDefault="00383628" w:rsidP="00383628">
            <w:pPr>
              <w:pStyle w:val="TableParagraph"/>
              <w:spacing w:line="240" w:lineRule="auto"/>
              <w:ind w:right="0"/>
              <w:jc w:val="center"/>
              <w:rPr>
                <w:sz w:val="24"/>
              </w:rPr>
            </w:pPr>
            <w:r>
              <w:rPr>
                <w:sz w:val="24"/>
              </w:rPr>
              <w:t>53.4</w:t>
            </w:r>
          </w:p>
        </w:tc>
      </w:tr>
      <w:tr w:rsidR="00383628" w14:paraId="74773E9A" w14:textId="77777777" w:rsidTr="005F089C">
        <w:trPr>
          <w:trHeight w:val="302"/>
        </w:trPr>
        <w:tc>
          <w:tcPr>
            <w:tcW w:w="3685" w:type="dxa"/>
          </w:tcPr>
          <w:p w14:paraId="323F3EA3" w14:textId="77777777" w:rsidR="00383628" w:rsidRPr="003E19E3" w:rsidRDefault="00383628" w:rsidP="00383628">
            <w:pPr>
              <w:pStyle w:val="TableParagraph"/>
              <w:spacing w:line="240" w:lineRule="auto"/>
              <w:ind w:right="0"/>
              <w:rPr>
                <w:b/>
                <w:bCs/>
                <w:sz w:val="24"/>
              </w:rPr>
            </w:pPr>
            <w:r w:rsidRPr="003E19E3">
              <w:rPr>
                <w:b/>
                <w:bCs/>
                <w:sz w:val="24"/>
              </w:rPr>
              <w:t>Industry</w:t>
            </w:r>
          </w:p>
        </w:tc>
        <w:tc>
          <w:tcPr>
            <w:tcW w:w="1898" w:type="dxa"/>
          </w:tcPr>
          <w:p w14:paraId="3F52B022" w14:textId="77777777" w:rsidR="00383628" w:rsidRDefault="00383628" w:rsidP="00383628">
            <w:pPr>
              <w:pStyle w:val="TableParagraph"/>
              <w:spacing w:line="240" w:lineRule="auto"/>
              <w:ind w:right="0"/>
              <w:jc w:val="center"/>
              <w:rPr>
                <w:rFonts w:ascii="Times New Roman"/>
              </w:rPr>
            </w:pPr>
          </w:p>
        </w:tc>
        <w:tc>
          <w:tcPr>
            <w:tcW w:w="1898" w:type="dxa"/>
          </w:tcPr>
          <w:p w14:paraId="623BD5AD" w14:textId="77777777" w:rsidR="00383628" w:rsidRDefault="00383628" w:rsidP="00383628">
            <w:pPr>
              <w:pStyle w:val="TableParagraph"/>
              <w:spacing w:line="240" w:lineRule="auto"/>
              <w:ind w:right="0"/>
              <w:jc w:val="center"/>
              <w:rPr>
                <w:rFonts w:ascii="Times New Roman"/>
              </w:rPr>
            </w:pPr>
          </w:p>
        </w:tc>
        <w:tc>
          <w:tcPr>
            <w:tcW w:w="1898" w:type="dxa"/>
          </w:tcPr>
          <w:p w14:paraId="2C813912" w14:textId="77777777" w:rsidR="00383628" w:rsidRDefault="00383628" w:rsidP="00383628">
            <w:pPr>
              <w:pStyle w:val="TableParagraph"/>
              <w:spacing w:line="240" w:lineRule="auto"/>
              <w:ind w:right="0"/>
              <w:jc w:val="center"/>
              <w:rPr>
                <w:rFonts w:ascii="Times New Roman"/>
              </w:rPr>
            </w:pPr>
          </w:p>
        </w:tc>
      </w:tr>
      <w:tr w:rsidR="00383628" w14:paraId="709D4C5F" w14:textId="77777777" w:rsidTr="005F089C">
        <w:trPr>
          <w:trHeight w:val="302"/>
        </w:trPr>
        <w:tc>
          <w:tcPr>
            <w:tcW w:w="3685" w:type="dxa"/>
          </w:tcPr>
          <w:p w14:paraId="1DA99CB3" w14:textId="6DCBC910" w:rsidR="00383628" w:rsidRDefault="00383628" w:rsidP="00383628">
            <w:pPr>
              <w:pStyle w:val="TableParagraph"/>
              <w:spacing w:line="240" w:lineRule="auto"/>
              <w:ind w:right="0"/>
              <w:rPr>
                <w:sz w:val="24"/>
              </w:rPr>
            </w:pPr>
            <w:r>
              <w:rPr>
                <w:sz w:val="24"/>
              </w:rPr>
              <w:t xml:space="preserve">   Professional, scientific, technical</w:t>
            </w:r>
          </w:p>
        </w:tc>
        <w:tc>
          <w:tcPr>
            <w:tcW w:w="1898" w:type="dxa"/>
          </w:tcPr>
          <w:p w14:paraId="0EED3128" w14:textId="536D8702" w:rsidR="00383628" w:rsidRDefault="00383628" w:rsidP="00383628">
            <w:pPr>
              <w:pStyle w:val="TableParagraph"/>
              <w:spacing w:line="240" w:lineRule="auto"/>
              <w:ind w:right="0"/>
              <w:jc w:val="center"/>
              <w:rPr>
                <w:sz w:val="24"/>
                <w:szCs w:val="24"/>
              </w:rPr>
            </w:pPr>
            <w:r w:rsidRPr="70E52A42">
              <w:rPr>
                <w:sz w:val="24"/>
                <w:szCs w:val="24"/>
              </w:rPr>
              <w:t>541</w:t>
            </w:r>
          </w:p>
        </w:tc>
        <w:tc>
          <w:tcPr>
            <w:tcW w:w="1898" w:type="dxa"/>
          </w:tcPr>
          <w:p w14:paraId="3C8392DD" w14:textId="4D6E51A3" w:rsidR="00383628" w:rsidRDefault="00383628" w:rsidP="00383628">
            <w:pPr>
              <w:pStyle w:val="TableParagraph"/>
              <w:spacing w:line="240" w:lineRule="auto"/>
              <w:ind w:right="0"/>
              <w:jc w:val="center"/>
              <w:rPr>
                <w:sz w:val="24"/>
                <w:szCs w:val="24"/>
              </w:rPr>
            </w:pPr>
            <w:r w:rsidRPr="70E52A42">
              <w:rPr>
                <w:sz w:val="24"/>
                <w:szCs w:val="24"/>
              </w:rPr>
              <w:t>14.3</w:t>
            </w:r>
          </w:p>
        </w:tc>
        <w:tc>
          <w:tcPr>
            <w:tcW w:w="1898" w:type="dxa"/>
          </w:tcPr>
          <w:p w14:paraId="61395C78" w14:textId="5C58935A" w:rsidR="00383628" w:rsidRDefault="00383628" w:rsidP="00383628">
            <w:pPr>
              <w:pStyle w:val="TableParagraph"/>
              <w:spacing w:line="240" w:lineRule="auto"/>
              <w:ind w:right="0"/>
              <w:jc w:val="center"/>
              <w:rPr>
                <w:rFonts w:ascii="Times New Roman"/>
              </w:rPr>
            </w:pPr>
            <w:r>
              <w:rPr>
                <w:sz w:val="24"/>
              </w:rPr>
              <w:t>11.3</w:t>
            </w:r>
          </w:p>
        </w:tc>
      </w:tr>
      <w:tr w:rsidR="00383628" w14:paraId="14D932A4" w14:textId="77777777" w:rsidTr="005F089C">
        <w:trPr>
          <w:trHeight w:val="302"/>
        </w:trPr>
        <w:tc>
          <w:tcPr>
            <w:tcW w:w="3685" w:type="dxa"/>
          </w:tcPr>
          <w:p w14:paraId="5D87BE1D" w14:textId="3DED4C38" w:rsidR="00383628" w:rsidRDefault="00383628" w:rsidP="00383628">
            <w:pPr>
              <w:pStyle w:val="TableParagraph"/>
              <w:spacing w:line="240" w:lineRule="auto"/>
              <w:ind w:right="0"/>
              <w:rPr>
                <w:sz w:val="24"/>
              </w:rPr>
            </w:pPr>
            <w:r>
              <w:rPr>
                <w:sz w:val="24"/>
              </w:rPr>
              <w:t xml:space="preserve">   Finance, insurance, real estate</w:t>
            </w:r>
          </w:p>
        </w:tc>
        <w:tc>
          <w:tcPr>
            <w:tcW w:w="1898" w:type="dxa"/>
          </w:tcPr>
          <w:p w14:paraId="3B954410" w14:textId="4AEF4598" w:rsidR="00383628" w:rsidRDefault="00383628" w:rsidP="00383628">
            <w:pPr>
              <w:pStyle w:val="TableParagraph"/>
              <w:spacing w:line="240" w:lineRule="auto"/>
              <w:ind w:right="0"/>
              <w:jc w:val="center"/>
              <w:rPr>
                <w:sz w:val="24"/>
                <w:szCs w:val="24"/>
              </w:rPr>
            </w:pPr>
            <w:r w:rsidRPr="70E52A42">
              <w:rPr>
                <w:sz w:val="24"/>
                <w:szCs w:val="24"/>
              </w:rPr>
              <w:t>350</w:t>
            </w:r>
          </w:p>
        </w:tc>
        <w:tc>
          <w:tcPr>
            <w:tcW w:w="1898" w:type="dxa"/>
          </w:tcPr>
          <w:p w14:paraId="6860F85F" w14:textId="0675FAA2" w:rsidR="00383628" w:rsidRDefault="00383628" w:rsidP="00383628">
            <w:pPr>
              <w:pStyle w:val="TableParagraph"/>
              <w:spacing w:line="240" w:lineRule="auto"/>
              <w:ind w:right="0"/>
              <w:jc w:val="center"/>
              <w:rPr>
                <w:sz w:val="24"/>
                <w:szCs w:val="24"/>
              </w:rPr>
            </w:pPr>
            <w:r w:rsidRPr="70E52A42">
              <w:rPr>
                <w:sz w:val="24"/>
                <w:szCs w:val="24"/>
              </w:rPr>
              <w:t>9.2</w:t>
            </w:r>
          </w:p>
        </w:tc>
        <w:tc>
          <w:tcPr>
            <w:tcW w:w="1898" w:type="dxa"/>
          </w:tcPr>
          <w:p w14:paraId="0DC3351C" w14:textId="7083A68C" w:rsidR="00383628" w:rsidRDefault="00383628" w:rsidP="00383628">
            <w:pPr>
              <w:pStyle w:val="TableParagraph"/>
              <w:spacing w:line="240" w:lineRule="auto"/>
              <w:ind w:right="0"/>
              <w:jc w:val="center"/>
              <w:rPr>
                <w:rFonts w:ascii="Times New Roman"/>
                <w:sz w:val="20"/>
              </w:rPr>
            </w:pPr>
            <w:r>
              <w:rPr>
                <w:sz w:val="24"/>
              </w:rPr>
              <w:t>2.1</w:t>
            </w:r>
          </w:p>
        </w:tc>
      </w:tr>
      <w:tr w:rsidR="00383628" w14:paraId="70F1175F" w14:textId="77777777" w:rsidTr="005F089C">
        <w:trPr>
          <w:trHeight w:val="302"/>
        </w:trPr>
        <w:tc>
          <w:tcPr>
            <w:tcW w:w="3685" w:type="dxa"/>
          </w:tcPr>
          <w:p w14:paraId="6B786B48" w14:textId="5391DF47" w:rsidR="00383628" w:rsidRDefault="00383628" w:rsidP="00383628">
            <w:pPr>
              <w:pStyle w:val="TableParagraph"/>
              <w:spacing w:line="240" w:lineRule="auto"/>
              <w:ind w:right="0"/>
              <w:rPr>
                <w:sz w:val="24"/>
              </w:rPr>
            </w:pPr>
            <w:r>
              <w:rPr>
                <w:sz w:val="24"/>
              </w:rPr>
              <w:t xml:space="preserve">   Administrative or support</w:t>
            </w:r>
          </w:p>
        </w:tc>
        <w:tc>
          <w:tcPr>
            <w:tcW w:w="1898" w:type="dxa"/>
          </w:tcPr>
          <w:p w14:paraId="05B8A1B8" w14:textId="38705CD6" w:rsidR="00383628" w:rsidRDefault="00383628" w:rsidP="00383628">
            <w:pPr>
              <w:pStyle w:val="TableParagraph"/>
              <w:spacing w:line="240" w:lineRule="auto"/>
              <w:ind w:right="0"/>
              <w:jc w:val="center"/>
              <w:rPr>
                <w:sz w:val="24"/>
                <w:szCs w:val="24"/>
              </w:rPr>
            </w:pPr>
            <w:r w:rsidRPr="70E52A42">
              <w:rPr>
                <w:sz w:val="24"/>
                <w:szCs w:val="24"/>
              </w:rPr>
              <w:t>159</w:t>
            </w:r>
          </w:p>
        </w:tc>
        <w:tc>
          <w:tcPr>
            <w:tcW w:w="1898" w:type="dxa"/>
          </w:tcPr>
          <w:p w14:paraId="1720CD5D" w14:textId="29D6561B" w:rsidR="00383628" w:rsidRDefault="00383628" w:rsidP="00383628">
            <w:pPr>
              <w:pStyle w:val="TableParagraph"/>
              <w:spacing w:line="240" w:lineRule="auto"/>
              <w:ind w:right="0"/>
              <w:jc w:val="center"/>
              <w:rPr>
                <w:sz w:val="24"/>
                <w:szCs w:val="24"/>
              </w:rPr>
            </w:pPr>
            <w:r w:rsidRPr="70E52A42">
              <w:rPr>
                <w:sz w:val="24"/>
                <w:szCs w:val="24"/>
              </w:rPr>
              <w:t>4.2</w:t>
            </w:r>
          </w:p>
        </w:tc>
        <w:tc>
          <w:tcPr>
            <w:tcW w:w="1898" w:type="dxa"/>
          </w:tcPr>
          <w:p w14:paraId="3BCADF9B" w14:textId="3B773926" w:rsidR="00383628" w:rsidRDefault="00383628" w:rsidP="00383628">
            <w:pPr>
              <w:pStyle w:val="TableParagraph"/>
              <w:spacing w:line="240" w:lineRule="auto"/>
              <w:ind w:right="0"/>
              <w:jc w:val="center"/>
              <w:rPr>
                <w:rFonts w:ascii="Times New Roman"/>
                <w:sz w:val="20"/>
              </w:rPr>
            </w:pPr>
            <w:r>
              <w:rPr>
                <w:sz w:val="24"/>
              </w:rPr>
              <w:t>4.6</w:t>
            </w:r>
          </w:p>
        </w:tc>
      </w:tr>
      <w:tr w:rsidR="00383628" w14:paraId="601692FD" w14:textId="77777777" w:rsidTr="005F089C">
        <w:trPr>
          <w:trHeight w:val="302"/>
        </w:trPr>
        <w:tc>
          <w:tcPr>
            <w:tcW w:w="3685" w:type="dxa"/>
          </w:tcPr>
          <w:p w14:paraId="6C1A7E16" w14:textId="537D844E" w:rsidR="00383628" w:rsidRDefault="00383628" w:rsidP="00383628">
            <w:pPr>
              <w:pStyle w:val="TableParagraph"/>
              <w:spacing w:line="240" w:lineRule="auto"/>
              <w:ind w:right="0"/>
              <w:rPr>
                <w:sz w:val="24"/>
              </w:rPr>
            </w:pPr>
            <w:r>
              <w:rPr>
                <w:sz w:val="24"/>
              </w:rPr>
              <w:t xml:space="preserve">   Service industry</w:t>
            </w:r>
          </w:p>
        </w:tc>
        <w:tc>
          <w:tcPr>
            <w:tcW w:w="1898" w:type="dxa"/>
          </w:tcPr>
          <w:p w14:paraId="4F640575" w14:textId="64C6A1EF" w:rsidR="00383628" w:rsidRDefault="00383628" w:rsidP="00383628">
            <w:pPr>
              <w:pStyle w:val="TableParagraph"/>
              <w:spacing w:line="240" w:lineRule="auto"/>
              <w:ind w:right="0"/>
              <w:jc w:val="center"/>
              <w:rPr>
                <w:sz w:val="24"/>
                <w:szCs w:val="24"/>
              </w:rPr>
            </w:pPr>
            <w:r w:rsidRPr="70E52A42">
              <w:rPr>
                <w:sz w:val="24"/>
                <w:szCs w:val="24"/>
              </w:rPr>
              <w:t>417</w:t>
            </w:r>
          </w:p>
        </w:tc>
        <w:tc>
          <w:tcPr>
            <w:tcW w:w="1898" w:type="dxa"/>
          </w:tcPr>
          <w:p w14:paraId="4B322FE5" w14:textId="5C4C0BD2" w:rsidR="00383628" w:rsidRDefault="00383628" w:rsidP="00383628">
            <w:pPr>
              <w:pStyle w:val="TableParagraph"/>
              <w:spacing w:line="240" w:lineRule="auto"/>
              <w:ind w:right="0"/>
              <w:jc w:val="center"/>
              <w:rPr>
                <w:sz w:val="24"/>
                <w:szCs w:val="24"/>
              </w:rPr>
            </w:pPr>
            <w:r w:rsidRPr="70E52A42">
              <w:rPr>
                <w:sz w:val="24"/>
                <w:szCs w:val="24"/>
              </w:rPr>
              <w:t>11</w:t>
            </w:r>
          </w:p>
        </w:tc>
        <w:tc>
          <w:tcPr>
            <w:tcW w:w="1898" w:type="dxa"/>
          </w:tcPr>
          <w:p w14:paraId="2627CE00" w14:textId="7B3A0F21" w:rsidR="00383628" w:rsidRDefault="00383628" w:rsidP="00383628">
            <w:pPr>
              <w:pStyle w:val="TableParagraph"/>
              <w:spacing w:line="240" w:lineRule="auto"/>
              <w:ind w:right="0"/>
              <w:jc w:val="center"/>
              <w:rPr>
                <w:rFonts w:ascii="Times New Roman"/>
                <w:sz w:val="20"/>
              </w:rPr>
            </w:pPr>
            <w:r>
              <w:rPr>
                <w:sz w:val="24"/>
              </w:rPr>
              <w:t>9.8</w:t>
            </w:r>
          </w:p>
        </w:tc>
      </w:tr>
      <w:tr w:rsidR="00383628" w14:paraId="116CA885" w14:textId="77777777" w:rsidTr="005F089C">
        <w:trPr>
          <w:trHeight w:val="302"/>
        </w:trPr>
        <w:tc>
          <w:tcPr>
            <w:tcW w:w="3685" w:type="dxa"/>
          </w:tcPr>
          <w:p w14:paraId="5D11EE91" w14:textId="56459156" w:rsidR="00383628" w:rsidRDefault="00383628" w:rsidP="00383628">
            <w:pPr>
              <w:pStyle w:val="TableParagraph"/>
              <w:spacing w:line="240" w:lineRule="auto"/>
              <w:ind w:right="0"/>
              <w:rPr>
                <w:sz w:val="24"/>
              </w:rPr>
            </w:pPr>
            <w:r>
              <w:rPr>
                <w:sz w:val="24"/>
              </w:rPr>
              <w:t xml:space="preserve">   Education</w:t>
            </w:r>
          </w:p>
        </w:tc>
        <w:tc>
          <w:tcPr>
            <w:tcW w:w="1898" w:type="dxa"/>
          </w:tcPr>
          <w:p w14:paraId="13FA17C8" w14:textId="739A65B3" w:rsidR="00383628" w:rsidRDefault="00383628" w:rsidP="00383628">
            <w:pPr>
              <w:pStyle w:val="TableParagraph"/>
              <w:spacing w:line="240" w:lineRule="auto"/>
              <w:ind w:right="0"/>
              <w:jc w:val="center"/>
              <w:rPr>
                <w:sz w:val="24"/>
                <w:szCs w:val="24"/>
              </w:rPr>
            </w:pPr>
            <w:r w:rsidRPr="70E52A42">
              <w:rPr>
                <w:sz w:val="24"/>
                <w:szCs w:val="24"/>
              </w:rPr>
              <w:t>230</w:t>
            </w:r>
          </w:p>
        </w:tc>
        <w:tc>
          <w:tcPr>
            <w:tcW w:w="1898" w:type="dxa"/>
          </w:tcPr>
          <w:p w14:paraId="7C6F04BB" w14:textId="4C249DD8" w:rsidR="00383628" w:rsidRDefault="00383628" w:rsidP="00383628">
            <w:pPr>
              <w:pStyle w:val="TableParagraph"/>
              <w:spacing w:line="240" w:lineRule="auto"/>
              <w:ind w:right="0"/>
              <w:jc w:val="center"/>
              <w:rPr>
                <w:sz w:val="24"/>
                <w:szCs w:val="24"/>
              </w:rPr>
            </w:pPr>
            <w:r w:rsidRPr="70E52A42">
              <w:rPr>
                <w:sz w:val="24"/>
                <w:szCs w:val="24"/>
              </w:rPr>
              <w:t>6.1</w:t>
            </w:r>
          </w:p>
        </w:tc>
        <w:tc>
          <w:tcPr>
            <w:tcW w:w="1898" w:type="dxa"/>
          </w:tcPr>
          <w:p w14:paraId="34D60438" w14:textId="7A3F92EE" w:rsidR="00383628" w:rsidRDefault="00383628" w:rsidP="00383628">
            <w:pPr>
              <w:pStyle w:val="TableParagraph"/>
              <w:spacing w:line="240" w:lineRule="auto"/>
              <w:ind w:right="0"/>
              <w:jc w:val="center"/>
              <w:rPr>
                <w:rFonts w:ascii="Times New Roman"/>
                <w:sz w:val="20"/>
              </w:rPr>
            </w:pPr>
            <w:r>
              <w:rPr>
                <w:sz w:val="24"/>
              </w:rPr>
              <w:t>9.2</w:t>
            </w:r>
          </w:p>
        </w:tc>
      </w:tr>
      <w:tr w:rsidR="00383628" w14:paraId="31328AA7" w14:textId="77777777" w:rsidTr="005F089C">
        <w:trPr>
          <w:trHeight w:val="302"/>
        </w:trPr>
        <w:tc>
          <w:tcPr>
            <w:tcW w:w="3685" w:type="dxa"/>
          </w:tcPr>
          <w:p w14:paraId="1089B76F" w14:textId="168915F5" w:rsidR="00383628" w:rsidRDefault="00383628" w:rsidP="00383628">
            <w:pPr>
              <w:pStyle w:val="TableParagraph"/>
              <w:spacing w:line="240" w:lineRule="auto"/>
              <w:ind w:right="0"/>
              <w:rPr>
                <w:sz w:val="24"/>
              </w:rPr>
            </w:pPr>
            <w:r>
              <w:rPr>
                <w:sz w:val="24"/>
              </w:rPr>
              <w:t xml:space="preserve">   Health</w:t>
            </w:r>
          </w:p>
        </w:tc>
        <w:tc>
          <w:tcPr>
            <w:tcW w:w="1898" w:type="dxa"/>
          </w:tcPr>
          <w:p w14:paraId="0E4ECAE2" w14:textId="6BA876EA" w:rsidR="00383628" w:rsidRDefault="00383628" w:rsidP="00383628">
            <w:pPr>
              <w:pStyle w:val="TableParagraph"/>
              <w:spacing w:line="240" w:lineRule="auto"/>
              <w:ind w:right="0"/>
              <w:jc w:val="center"/>
              <w:rPr>
                <w:sz w:val="24"/>
                <w:szCs w:val="24"/>
              </w:rPr>
            </w:pPr>
            <w:r w:rsidRPr="70E52A42">
              <w:rPr>
                <w:sz w:val="24"/>
                <w:szCs w:val="24"/>
              </w:rPr>
              <w:t>425</w:t>
            </w:r>
          </w:p>
        </w:tc>
        <w:tc>
          <w:tcPr>
            <w:tcW w:w="1898" w:type="dxa"/>
          </w:tcPr>
          <w:p w14:paraId="7FCA045C" w14:textId="1934B67D" w:rsidR="00383628" w:rsidRDefault="00383628" w:rsidP="00383628">
            <w:pPr>
              <w:pStyle w:val="TableParagraph"/>
              <w:spacing w:line="240" w:lineRule="auto"/>
              <w:ind w:right="0"/>
              <w:jc w:val="center"/>
              <w:rPr>
                <w:sz w:val="24"/>
                <w:szCs w:val="24"/>
              </w:rPr>
            </w:pPr>
            <w:r w:rsidRPr="70E52A42">
              <w:rPr>
                <w:sz w:val="24"/>
                <w:szCs w:val="24"/>
              </w:rPr>
              <w:t>11.2</w:t>
            </w:r>
          </w:p>
        </w:tc>
        <w:tc>
          <w:tcPr>
            <w:tcW w:w="1898" w:type="dxa"/>
          </w:tcPr>
          <w:p w14:paraId="6141B7BC" w14:textId="74E99A54" w:rsidR="00383628" w:rsidRDefault="00383628" w:rsidP="00383628">
            <w:pPr>
              <w:pStyle w:val="TableParagraph"/>
              <w:spacing w:line="240" w:lineRule="auto"/>
              <w:ind w:right="0"/>
              <w:jc w:val="center"/>
              <w:rPr>
                <w:rFonts w:ascii="Times New Roman"/>
                <w:sz w:val="20"/>
              </w:rPr>
            </w:pPr>
            <w:r>
              <w:rPr>
                <w:sz w:val="24"/>
              </w:rPr>
              <w:t>13.8</w:t>
            </w:r>
          </w:p>
        </w:tc>
      </w:tr>
      <w:tr w:rsidR="00383628" w14:paraId="7B71B20A" w14:textId="77777777" w:rsidTr="005F089C">
        <w:trPr>
          <w:trHeight w:val="302"/>
        </w:trPr>
        <w:tc>
          <w:tcPr>
            <w:tcW w:w="3685" w:type="dxa"/>
          </w:tcPr>
          <w:p w14:paraId="7AFDFCF6" w14:textId="28F19E4B" w:rsidR="00383628" w:rsidRDefault="00383628" w:rsidP="00383628">
            <w:pPr>
              <w:pStyle w:val="TableParagraph"/>
              <w:spacing w:line="240" w:lineRule="auto"/>
              <w:ind w:right="0"/>
              <w:rPr>
                <w:sz w:val="24"/>
              </w:rPr>
            </w:pPr>
            <w:r>
              <w:rPr>
                <w:sz w:val="24"/>
              </w:rPr>
              <w:t xml:space="preserve">   Manufacturing</w:t>
            </w:r>
          </w:p>
        </w:tc>
        <w:tc>
          <w:tcPr>
            <w:tcW w:w="1898" w:type="dxa"/>
          </w:tcPr>
          <w:p w14:paraId="7CDE5077" w14:textId="600139D8" w:rsidR="00383628" w:rsidRDefault="00383628" w:rsidP="00383628">
            <w:pPr>
              <w:pStyle w:val="TableParagraph"/>
              <w:spacing w:line="240" w:lineRule="auto"/>
              <w:ind w:right="0"/>
              <w:jc w:val="center"/>
              <w:rPr>
                <w:sz w:val="24"/>
                <w:szCs w:val="24"/>
              </w:rPr>
            </w:pPr>
            <w:r w:rsidRPr="70E52A42">
              <w:rPr>
                <w:sz w:val="24"/>
                <w:szCs w:val="24"/>
              </w:rPr>
              <w:t>510</w:t>
            </w:r>
          </w:p>
        </w:tc>
        <w:tc>
          <w:tcPr>
            <w:tcW w:w="1898" w:type="dxa"/>
          </w:tcPr>
          <w:p w14:paraId="77C1E308" w14:textId="30585D0D" w:rsidR="00383628" w:rsidRDefault="00383628" w:rsidP="00383628">
            <w:pPr>
              <w:pStyle w:val="TableParagraph"/>
              <w:spacing w:line="240" w:lineRule="auto"/>
              <w:ind w:right="0"/>
              <w:jc w:val="center"/>
              <w:rPr>
                <w:sz w:val="24"/>
                <w:szCs w:val="24"/>
              </w:rPr>
            </w:pPr>
            <w:r w:rsidRPr="70E52A42">
              <w:rPr>
                <w:sz w:val="24"/>
                <w:szCs w:val="24"/>
              </w:rPr>
              <w:t>13.4</w:t>
            </w:r>
          </w:p>
        </w:tc>
        <w:tc>
          <w:tcPr>
            <w:tcW w:w="1898" w:type="dxa"/>
          </w:tcPr>
          <w:p w14:paraId="137B4779" w14:textId="06800EA6" w:rsidR="00383628" w:rsidRDefault="00383628" w:rsidP="00383628">
            <w:pPr>
              <w:pStyle w:val="TableParagraph"/>
              <w:spacing w:line="240" w:lineRule="auto"/>
              <w:ind w:right="0"/>
              <w:jc w:val="center"/>
              <w:rPr>
                <w:rFonts w:ascii="Times New Roman"/>
                <w:sz w:val="20"/>
              </w:rPr>
            </w:pPr>
            <w:r>
              <w:rPr>
                <w:sz w:val="24"/>
              </w:rPr>
              <w:t>10.3</w:t>
            </w:r>
          </w:p>
        </w:tc>
      </w:tr>
      <w:tr w:rsidR="00383628" w14:paraId="5CA0FE9F" w14:textId="77777777" w:rsidTr="005F089C">
        <w:trPr>
          <w:trHeight w:val="302"/>
        </w:trPr>
        <w:tc>
          <w:tcPr>
            <w:tcW w:w="3685" w:type="dxa"/>
          </w:tcPr>
          <w:p w14:paraId="53C8159B" w14:textId="11F81E50" w:rsidR="00383628" w:rsidRDefault="00383628" w:rsidP="00383628">
            <w:pPr>
              <w:pStyle w:val="TableParagraph"/>
              <w:spacing w:line="240" w:lineRule="auto"/>
              <w:ind w:right="0"/>
              <w:rPr>
                <w:sz w:val="24"/>
              </w:rPr>
            </w:pPr>
            <w:r>
              <w:rPr>
                <w:sz w:val="24"/>
              </w:rPr>
              <w:t xml:space="preserve">   Construction</w:t>
            </w:r>
          </w:p>
        </w:tc>
        <w:tc>
          <w:tcPr>
            <w:tcW w:w="1898" w:type="dxa"/>
          </w:tcPr>
          <w:p w14:paraId="3DF1AB68" w14:textId="2CD6E77F" w:rsidR="00383628" w:rsidRDefault="00383628" w:rsidP="00383628">
            <w:pPr>
              <w:pStyle w:val="TableParagraph"/>
              <w:spacing w:line="240" w:lineRule="auto"/>
              <w:ind w:right="0"/>
              <w:jc w:val="center"/>
              <w:rPr>
                <w:sz w:val="24"/>
                <w:szCs w:val="24"/>
              </w:rPr>
            </w:pPr>
            <w:r w:rsidRPr="70E52A42">
              <w:rPr>
                <w:sz w:val="24"/>
                <w:szCs w:val="24"/>
              </w:rPr>
              <w:t>306</w:t>
            </w:r>
          </w:p>
        </w:tc>
        <w:tc>
          <w:tcPr>
            <w:tcW w:w="1898" w:type="dxa"/>
          </w:tcPr>
          <w:p w14:paraId="7B499549" w14:textId="65CFCDBB" w:rsidR="00383628" w:rsidRDefault="00383628" w:rsidP="00383628">
            <w:pPr>
              <w:pStyle w:val="TableParagraph"/>
              <w:spacing w:line="240" w:lineRule="auto"/>
              <w:ind w:right="0"/>
              <w:jc w:val="center"/>
              <w:rPr>
                <w:sz w:val="24"/>
                <w:szCs w:val="24"/>
              </w:rPr>
            </w:pPr>
            <w:r w:rsidRPr="70E52A42">
              <w:rPr>
                <w:sz w:val="24"/>
                <w:szCs w:val="24"/>
              </w:rPr>
              <w:t>8.1</w:t>
            </w:r>
          </w:p>
        </w:tc>
        <w:tc>
          <w:tcPr>
            <w:tcW w:w="1898" w:type="dxa"/>
          </w:tcPr>
          <w:p w14:paraId="4AFCBB0F" w14:textId="2818AEEC" w:rsidR="00383628" w:rsidRDefault="00383628" w:rsidP="00383628">
            <w:pPr>
              <w:pStyle w:val="TableParagraph"/>
              <w:spacing w:line="240" w:lineRule="auto"/>
              <w:ind w:right="0"/>
              <w:jc w:val="center"/>
              <w:rPr>
                <w:rFonts w:ascii="Times New Roman"/>
                <w:sz w:val="20"/>
              </w:rPr>
            </w:pPr>
            <w:r>
              <w:rPr>
                <w:sz w:val="24"/>
              </w:rPr>
              <w:t>6.4</w:t>
            </w:r>
          </w:p>
        </w:tc>
      </w:tr>
      <w:tr w:rsidR="00383628" w14:paraId="52B89BD8" w14:textId="77777777" w:rsidTr="005F089C">
        <w:trPr>
          <w:trHeight w:val="302"/>
        </w:trPr>
        <w:tc>
          <w:tcPr>
            <w:tcW w:w="3685" w:type="dxa"/>
          </w:tcPr>
          <w:p w14:paraId="2755013D" w14:textId="36B16E30" w:rsidR="00383628" w:rsidRDefault="00383628" w:rsidP="00383628">
            <w:pPr>
              <w:pStyle w:val="TableParagraph"/>
              <w:spacing w:line="240" w:lineRule="auto"/>
              <w:ind w:right="0"/>
              <w:rPr>
                <w:sz w:val="24"/>
              </w:rPr>
            </w:pPr>
            <w:r>
              <w:rPr>
                <w:sz w:val="24"/>
              </w:rPr>
              <w:t xml:space="preserve">   Agriculture, forestry, fishing</w:t>
            </w:r>
          </w:p>
        </w:tc>
        <w:tc>
          <w:tcPr>
            <w:tcW w:w="1898" w:type="dxa"/>
          </w:tcPr>
          <w:p w14:paraId="031D5515" w14:textId="3078BF2E" w:rsidR="00383628" w:rsidRDefault="00383628" w:rsidP="00383628">
            <w:pPr>
              <w:pStyle w:val="TableParagraph"/>
              <w:spacing w:line="240" w:lineRule="auto"/>
              <w:ind w:right="0"/>
              <w:jc w:val="center"/>
              <w:rPr>
                <w:sz w:val="24"/>
                <w:szCs w:val="24"/>
              </w:rPr>
            </w:pPr>
            <w:r w:rsidRPr="70E52A42">
              <w:rPr>
                <w:sz w:val="24"/>
                <w:szCs w:val="24"/>
              </w:rPr>
              <w:t>38</w:t>
            </w:r>
          </w:p>
        </w:tc>
        <w:tc>
          <w:tcPr>
            <w:tcW w:w="1898" w:type="dxa"/>
          </w:tcPr>
          <w:p w14:paraId="1755CAE4" w14:textId="03335526" w:rsidR="00383628" w:rsidRDefault="00383628" w:rsidP="00383628">
            <w:pPr>
              <w:pStyle w:val="TableParagraph"/>
              <w:spacing w:line="240" w:lineRule="auto"/>
              <w:ind w:right="0"/>
              <w:jc w:val="center"/>
              <w:rPr>
                <w:sz w:val="24"/>
                <w:szCs w:val="24"/>
              </w:rPr>
            </w:pPr>
            <w:r w:rsidRPr="70E52A42">
              <w:rPr>
                <w:sz w:val="24"/>
                <w:szCs w:val="24"/>
              </w:rPr>
              <w:t>1.0</w:t>
            </w:r>
          </w:p>
        </w:tc>
        <w:tc>
          <w:tcPr>
            <w:tcW w:w="1898" w:type="dxa"/>
          </w:tcPr>
          <w:p w14:paraId="514B5995" w14:textId="60D77A91" w:rsidR="00383628" w:rsidRDefault="00383628" w:rsidP="00383628">
            <w:pPr>
              <w:pStyle w:val="TableParagraph"/>
              <w:spacing w:line="240" w:lineRule="auto"/>
              <w:ind w:right="0"/>
              <w:jc w:val="center"/>
              <w:rPr>
                <w:rFonts w:ascii="Times New Roman"/>
                <w:sz w:val="20"/>
              </w:rPr>
            </w:pPr>
            <w:r>
              <w:rPr>
                <w:sz w:val="24"/>
              </w:rPr>
              <w:t>1.9</w:t>
            </w:r>
          </w:p>
        </w:tc>
      </w:tr>
      <w:tr w:rsidR="00383628" w14:paraId="7405659D" w14:textId="77777777" w:rsidTr="005F089C">
        <w:trPr>
          <w:trHeight w:val="302"/>
        </w:trPr>
        <w:tc>
          <w:tcPr>
            <w:tcW w:w="3685" w:type="dxa"/>
          </w:tcPr>
          <w:p w14:paraId="0F3F8AD5" w14:textId="2148CB49" w:rsidR="00383628" w:rsidRDefault="00383628" w:rsidP="00383628">
            <w:pPr>
              <w:pStyle w:val="TableParagraph"/>
              <w:spacing w:line="240" w:lineRule="auto"/>
              <w:ind w:right="0"/>
              <w:rPr>
                <w:sz w:val="24"/>
              </w:rPr>
            </w:pPr>
            <w:r>
              <w:rPr>
                <w:sz w:val="24"/>
              </w:rPr>
              <w:t xml:space="preserve">   Other</w:t>
            </w:r>
          </w:p>
        </w:tc>
        <w:tc>
          <w:tcPr>
            <w:tcW w:w="1898" w:type="dxa"/>
          </w:tcPr>
          <w:p w14:paraId="13BDCD4C" w14:textId="5A8E45B1" w:rsidR="00383628" w:rsidRDefault="00383628" w:rsidP="00383628">
            <w:pPr>
              <w:pStyle w:val="TableParagraph"/>
              <w:spacing w:line="240" w:lineRule="auto"/>
              <w:ind w:right="0"/>
              <w:jc w:val="center"/>
              <w:rPr>
                <w:sz w:val="24"/>
                <w:szCs w:val="24"/>
              </w:rPr>
            </w:pPr>
            <w:r w:rsidRPr="70E52A42">
              <w:rPr>
                <w:sz w:val="24"/>
                <w:szCs w:val="24"/>
              </w:rPr>
              <w:t>802</w:t>
            </w:r>
          </w:p>
        </w:tc>
        <w:tc>
          <w:tcPr>
            <w:tcW w:w="1898" w:type="dxa"/>
          </w:tcPr>
          <w:p w14:paraId="73798DC2" w14:textId="7B3C825E" w:rsidR="00383628" w:rsidRDefault="00383628" w:rsidP="00383628">
            <w:pPr>
              <w:pStyle w:val="TableParagraph"/>
              <w:spacing w:line="240" w:lineRule="auto"/>
              <w:ind w:right="0"/>
              <w:jc w:val="center"/>
              <w:rPr>
                <w:sz w:val="24"/>
                <w:szCs w:val="24"/>
              </w:rPr>
            </w:pPr>
            <w:r w:rsidRPr="70E52A42">
              <w:rPr>
                <w:sz w:val="24"/>
                <w:szCs w:val="24"/>
              </w:rPr>
              <w:t>21.1</w:t>
            </w:r>
          </w:p>
        </w:tc>
        <w:tc>
          <w:tcPr>
            <w:tcW w:w="1898" w:type="dxa"/>
          </w:tcPr>
          <w:p w14:paraId="538A199C" w14:textId="66A2755A" w:rsidR="00383628" w:rsidRDefault="00383628" w:rsidP="00383628">
            <w:pPr>
              <w:pStyle w:val="TableParagraph"/>
              <w:spacing w:line="240" w:lineRule="auto"/>
              <w:ind w:right="0"/>
              <w:jc w:val="center"/>
              <w:rPr>
                <w:rFonts w:ascii="Times New Roman"/>
                <w:sz w:val="20"/>
              </w:rPr>
            </w:pPr>
            <w:r>
              <w:rPr>
                <w:sz w:val="24"/>
              </w:rPr>
              <w:t>16.4</w:t>
            </w:r>
          </w:p>
        </w:tc>
      </w:tr>
      <w:tr w:rsidR="00383628" w14:paraId="5F8B80F9" w14:textId="77777777" w:rsidTr="005F089C">
        <w:trPr>
          <w:trHeight w:val="302"/>
        </w:trPr>
        <w:tc>
          <w:tcPr>
            <w:tcW w:w="3685" w:type="dxa"/>
          </w:tcPr>
          <w:p w14:paraId="0E18201D" w14:textId="0BA8E26C" w:rsidR="00383628" w:rsidRDefault="00383628" w:rsidP="00383628">
            <w:pPr>
              <w:pStyle w:val="TableParagraph"/>
              <w:spacing w:line="240" w:lineRule="auto"/>
              <w:ind w:right="0"/>
              <w:rPr>
                <w:sz w:val="24"/>
              </w:rPr>
            </w:pPr>
            <w:r>
              <w:rPr>
                <w:sz w:val="24"/>
              </w:rPr>
              <w:t xml:space="preserve">   Not answered</w:t>
            </w:r>
          </w:p>
        </w:tc>
        <w:tc>
          <w:tcPr>
            <w:tcW w:w="1898" w:type="dxa"/>
          </w:tcPr>
          <w:p w14:paraId="4E94B78D" w14:textId="77777777" w:rsidR="00383628" w:rsidRDefault="00383628" w:rsidP="00383628">
            <w:pPr>
              <w:pStyle w:val="TableParagraph"/>
              <w:spacing w:line="240" w:lineRule="auto"/>
              <w:ind w:right="0"/>
              <w:jc w:val="center"/>
              <w:rPr>
                <w:sz w:val="24"/>
              </w:rPr>
            </w:pPr>
            <w:r>
              <w:rPr>
                <w:sz w:val="24"/>
              </w:rPr>
              <w:t>19</w:t>
            </w:r>
          </w:p>
        </w:tc>
        <w:tc>
          <w:tcPr>
            <w:tcW w:w="1898" w:type="dxa"/>
          </w:tcPr>
          <w:p w14:paraId="3A526CD9" w14:textId="20CD1CDF" w:rsidR="00383628" w:rsidRDefault="00383628" w:rsidP="00383628">
            <w:pPr>
              <w:pStyle w:val="TableParagraph"/>
              <w:spacing w:line="240" w:lineRule="auto"/>
              <w:ind w:right="0"/>
              <w:jc w:val="center"/>
              <w:rPr>
                <w:sz w:val="24"/>
                <w:szCs w:val="24"/>
              </w:rPr>
            </w:pPr>
            <w:r>
              <w:rPr>
                <w:sz w:val="24"/>
                <w:szCs w:val="24"/>
              </w:rPr>
              <w:t>0</w:t>
            </w:r>
            <w:r w:rsidRPr="70E52A42">
              <w:rPr>
                <w:sz w:val="24"/>
                <w:szCs w:val="24"/>
              </w:rPr>
              <w:t>.5</w:t>
            </w:r>
          </w:p>
        </w:tc>
        <w:tc>
          <w:tcPr>
            <w:tcW w:w="1898" w:type="dxa"/>
          </w:tcPr>
          <w:p w14:paraId="6BD82EE2" w14:textId="68018270" w:rsidR="00383628" w:rsidRDefault="00383628" w:rsidP="00383628">
            <w:pPr>
              <w:pStyle w:val="TableParagraph"/>
              <w:spacing w:line="240" w:lineRule="auto"/>
              <w:ind w:right="0"/>
              <w:jc w:val="center"/>
              <w:rPr>
                <w:rFonts w:ascii="Times New Roman"/>
                <w:sz w:val="20"/>
              </w:rPr>
            </w:pPr>
            <w:r>
              <w:rPr>
                <w:sz w:val="24"/>
              </w:rPr>
              <w:t>--</w:t>
            </w:r>
          </w:p>
        </w:tc>
      </w:tr>
    </w:tbl>
    <w:p w14:paraId="05DFA774" w14:textId="77777777" w:rsidR="00871012" w:rsidRDefault="00871012" w:rsidP="00D801FC">
      <w:pPr>
        <w:pStyle w:val="BodyText"/>
        <w:ind w:left="0" w:right="10"/>
        <w:rPr>
          <w:sz w:val="29"/>
        </w:rPr>
      </w:pPr>
    </w:p>
    <w:p w14:paraId="4084EB0F" w14:textId="6A45744C" w:rsidR="00871012" w:rsidRDefault="00871012" w:rsidP="00D801FC">
      <w:pPr>
        <w:pStyle w:val="BodyText"/>
        <w:spacing w:line="311" w:lineRule="exact"/>
        <w:ind w:left="0" w:right="10"/>
        <w:sectPr w:rsidR="00871012">
          <w:pgSz w:w="12240" w:h="15840"/>
          <w:pgMar w:top="1500" w:right="1220" w:bottom="920" w:left="1200" w:header="0" w:footer="721" w:gutter="0"/>
          <w:cols w:space="720"/>
        </w:sectPr>
      </w:pPr>
    </w:p>
    <w:p w14:paraId="346ACFF5" w14:textId="77777777" w:rsidR="00871012" w:rsidRPr="00FF700C" w:rsidRDefault="0009770B" w:rsidP="006A1644">
      <w:pPr>
        <w:pStyle w:val="Heading1"/>
        <w:spacing w:before="0" w:line="259" w:lineRule="auto"/>
        <w:ind w:left="0" w:right="0"/>
        <w:jc w:val="left"/>
      </w:pPr>
      <w:bookmarkStart w:id="45" w:name="_TOC_250000"/>
      <w:bookmarkEnd w:id="45"/>
      <w:r w:rsidRPr="00FF700C">
        <w:rPr>
          <w:color w:val="345290"/>
          <w:w w:val="105"/>
        </w:rPr>
        <w:lastRenderedPageBreak/>
        <w:t>Appendix III: References</w:t>
      </w:r>
    </w:p>
    <w:p w14:paraId="00B8BB15" w14:textId="77777777" w:rsidR="00871012" w:rsidRPr="006A1644" w:rsidRDefault="00871012" w:rsidP="00D801FC">
      <w:pPr>
        <w:pStyle w:val="BodyText"/>
        <w:ind w:left="0" w:right="10"/>
        <w:rPr>
          <w:rFonts w:ascii="Myriad Pro"/>
          <w:b/>
        </w:rPr>
      </w:pPr>
    </w:p>
    <w:p w14:paraId="49EDB645" w14:textId="77777777" w:rsidR="00871012" w:rsidRDefault="23196FEA" w:rsidP="34514BE6">
      <w:pPr>
        <w:ind w:right="10"/>
        <w:rPr>
          <w:sz w:val="24"/>
          <w:szCs w:val="24"/>
        </w:rPr>
      </w:pPr>
      <w:r w:rsidRPr="32E904BB">
        <w:rPr>
          <w:sz w:val="24"/>
          <w:szCs w:val="24"/>
        </w:rPr>
        <w:t>Bruyère,</w:t>
      </w:r>
      <w:r w:rsidRPr="32E904BB">
        <w:rPr>
          <w:spacing w:val="-6"/>
          <w:sz w:val="24"/>
          <w:szCs w:val="24"/>
        </w:rPr>
        <w:t xml:space="preserve"> </w:t>
      </w:r>
      <w:r w:rsidRPr="32E904BB">
        <w:rPr>
          <w:sz w:val="24"/>
          <w:szCs w:val="24"/>
        </w:rPr>
        <w:t>S.</w:t>
      </w:r>
      <w:r w:rsidRPr="32E904BB">
        <w:rPr>
          <w:spacing w:val="-6"/>
          <w:sz w:val="24"/>
          <w:szCs w:val="24"/>
        </w:rPr>
        <w:t xml:space="preserve"> </w:t>
      </w:r>
      <w:r w:rsidRPr="32E904BB">
        <w:rPr>
          <w:sz w:val="24"/>
          <w:szCs w:val="24"/>
        </w:rPr>
        <w:t>M.,</w:t>
      </w:r>
      <w:r w:rsidRPr="32E904BB">
        <w:rPr>
          <w:spacing w:val="-5"/>
          <w:sz w:val="24"/>
          <w:szCs w:val="24"/>
        </w:rPr>
        <w:t xml:space="preserve"> </w:t>
      </w:r>
      <w:r w:rsidRPr="32E904BB">
        <w:rPr>
          <w:sz w:val="24"/>
          <w:szCs w:val="24"/>
        </w:rPr>
        <w:t>Erickson,</w:t>
      </w:r>
      <w:r w:rsidRPr="32E904BB">
        <w:rPr>
          <w:spacing w:val="-6"/>
          <w:sz w:val="24"/>
          <w:szCs w:val="24"/>
        </w:rPr>
        <w:t xml:space="preserve"> </w:t>
      </w:r>
      <w:r w:rsidRPr="32E904BB">
        <w:rPr>
          <w:sz w:val="24"/>
          <w:szCs w:val="24"/>
        </w:rPr>
        <w:t>W.</w:t>
      </w:r>
      <w:r w:rsidRPr="32E904BB">
        <w:rPr>
          <w:spacing w:val="-6"/>
          <w:sz w:val="24"/>
          <w:szCs w:val="24"/>
        </w:rPr>
        <w:t xml:space="preserve"> </w:t>
      </w:r>
      <w:r w:rsidRPr="32E904BB">
        <w:rPr>
          <w:sz w:val="24"/>
          <w:szCs w:val="24"/>
        </w:rPr>
        <w:t>A.,</w:t>
      </w:r>
      <w:r w:rsidRPr="32E904BB">
        <w:rPr>
          <w:spacing w:val="-6"/>
          <w:sz w:val="24"/>
          <w:szCs w:val="24"/>
        </w:rPr>
        <w:t xml:space="preserve"> </w:t>
      </w:r>
      <w:r w:rsidRPr="32E904BB">
        <w:rPr>
          <w:sz w:val="24"/>
          <w:szCs w:val="24"/>
        </w:rPr>
        <w:t>&amp;</w:t>
      </w:r>
      <w:r w:rsidRPr="32E904BB">
        <w:rPr>
          <w:spacing w:val="-6"/>
          <w:sz w:val="24"/>
          <w:szCs w:val="24"/>
        </w:rPr>
        <w:t xml:space="preserve"> </w:t>
      </w:r>
      <w:r w:rsidRPr="32E904BB">
        <w:rPr>
          <w:sz w:val="24"/>
          <w:szCs w:val="24"/>
        </w:rPr>
        <w:t>Horne,</w:t>
      </w:r>
      <w:r w:rsidRPr="32E904BB">
        <w:rPr>
          <w:spacing w:val="-5"/>
          <w:sz w:val="24"/>
          <w:szCs w:val="24"/>
        </w:rPr>
        <w:t xml:space="preserve"> </w:t>
      </w:r>
      <w:r w:rsidRPr="32E904BB">
        <w:rPr>
          <w:sz w:val="24"/>
          <w:szCs w:val="24"/>
        </w:rPr>
        <w:t>R.</w:t>
      </w:r>
      <w:r w:rsidRPr="32E904BB">
        <w:rPr>
          <w:spacing w:val="-6"/>
          <w:sz w:val="24"/>
          <w:szCs w:val="24"/>
        </w:rPr>
        <w:t xml:space="preserve"> </w:t>
      </w:r>
      <w:r w:rsidRPr="32E904BB">
        <w:rPr>
          <w:sz w:val="24"/>
          <w:szCs w:val="24"/>
        </w:rPr>
        <w:t>(2002).</w:t>
      </w:r>
      <w:r w:rsidRPr="32E904BB">
        <w:rPr>
          <w:spacing w:val="42"/>
          <w:sz w:val="24"/>
          <w:szCs w:val="24"/>
        </w:rPr>
        <w:t xml:space="preserve"> </w:t>
      </w:r>
      <w:hyperlink r:id="rId21">
        <w:r w:rsidRPr="00E11833">
          <w:rPr>
            <w:rStyle w:val="Hyperlink"/>
            <w:rFonts w:ascii="Palatino Linotype" w:hAnsi="Palatino Linotype"/>
            <w:sz w:val="24"/>
            <w:szCs w:val="24"/>
          </w:rPr>
          <w:t xml:space="preserve">Survey of the federal government on </w:t>
        </w:r>
      </w:hyperlink>
      <w:bookmarkStart w:id="46" w:name="_Int_nBa6HlLO"/>
      <w:r w:rsidRPr="00E11833">
        <w:rPr>
          <w:rStyle w:val="Hyperlink"/>
          <w:rFonts w:ascii="Palatino Linotype" w:hAnsi="Palatino Linotype"/>
          <w:sz w:val="24"/>
          <w:szCs w:val="24"/>
        </w:rPr>
        <w:t>supervisor</w:t>
      </w:r>
      <w:bookmarkEnd w:id="46"/>
      <w:r w:rsidRPr="00E11833">
        <w:rPr>
          <w:rStyle w:val="Hyperlink"/>
          <w:rFonts w:ascii="Palatino Linotype" w:hAnsi="Palatino Linotype"/>
          <w:sz w:val="24"/>
          <w:szCs w:val="24"/>
        </w:rPr>
        <w:t xml:space="preserve"> practices in employment of people with disabilities</w:t>
      </w:r>
      <w:r w:rsidRPr="00F92DA7">
        <w:rPr>
          <w:sz w:val="24"/>
          <w:szCs w:val="24"/>
        </w:rPr>
        <w:t>.</w:t>
      </w:r>
      <w:r w:rsidRPr="00F92DA7">
        <w:rPr>
          <w:spacing w:val="-13"/>
          <w:sz w:val="24"/>
          <w:szCs w:val="24"/>
        </w:rPr>
        <w:t xml:space="preserve"> </w:t>
      </w:r>
      <w:r w:rsidRPr="32E904BB">
        <w:rPr>
          <w:sz w:val="24"/>
          <w:szCs w:val="24"/>
        </w:rPr>
        <w:t>Ithaca,</w:t>
      </w:r>
      <w:r w:rsidRPr="32E904BB">
        <w:rPr>
          <w:spacing w:val="-12"/>
          <w:sz w:val="24"/>
          <w:szCs w:val="24"/>
        </w:rPr>
        <w:t xml:space="preserve"> </w:t>
      </w:r>
      <w:r w:rsidRPr="32E904BB">
        <w:rPr>
          <w:sz w:val="24"/>
          <w:szCs w:val="24"/>
        </w:rPr>
        <w:t>NY:</w:t>
      </w:r>
      <w:r w:rsidRPr="32E904BB">
        <w:rPr>
          <w:spacing w:val="-13"/>
          <w:sz w:val="24"/>
          <w:szCs w:val="24"/>
        </w:rPr>
        <w:t xml:space="preserve"> </w:t>
      </w:r>
      <w:r w:rsidRPr="32E904BB">
        <w:rPr>
          <w:sz w:val="24"/>
          <w:szCs w:val="24"/>
        </w:rPr>
        <w:t>Cornell University.</w:t>
      </w:r>
    </w:p>
    <w:p w14:paraId="3F766443" w14:textId="77777777" w:rsidR="00871012" w:rsidRDefault="00871012" w:rsidP="006A1644">
      <w:pPr>
        <w:pStyle w:val="BodyText"/>
        <w:ind w:left="720" w:right="10"/>
      </w:pPr>
    </w:p>
    <w:p w14:paraId="3BF1328F" w14:textId="1620F0C9" w:rsidR="00871012" w:rsidRDefault="23196FEA" w:rsidP="34514BE6">
      <w:pPr>
        <w:ind w:right="10"/>
        <w:rPr>
          <w:sz w:val="24"/>
          <w:szCs w:val="24"/>
        </w:rPr>
      </w:pPr>
      <w:r w:rsidRPr="34514BE6">
        <w:rPr>
          <w:sz w:val="24"/>
          <w:szCs w:val="24"/>
        </w:rPr>
        <w:t>Dixon,</w:t>
      </w:r>
      <w:r w:rsidRPr="34514BE6">
        <w:rPr>
          <w:spacing w:val="-5"/>
          <w:sz w:val="24"/>
          <w:szCs w:val="24"/>
        </w:rPr>
        <w:t xml:space="preserve"> </w:t>
      </w:r>
      <w:r w:rsidRPr="34514BE6">
        <w:rPr>
          <w:sz w:val="24"/>
          <w:szCs w:val="24"/>
        </w:rPr>
        <w:t>K.</w:t>
      </w:r>
      <w:r w:rsidRPr="34514BE6">
        <w:rPr>
          <w:spacing w:val="-5"/>
          <w:sz w:val="24"/>
          <w:szCs w:val="24"/>
        </w:rPr>
        <w:t xml:space="preserve"> </w:t>
      </w:r>
      <w:r w:rsidRPr="34514BE6">
        <w:rPr>
          <w:sz w:val="24"/>
          <w:szCs w:val="24"/>
        </w:rPr>
        <w:t>A.,</w:t>
      </w:r>
      <w:r w:rsidRPr="34514BE6">
        <w:rPr>
          <w:spacing w:val="-4"/>
          <w:sz w:val="24"/>
          <w:szCs w:val="24"/>
        </w:rPr>
        <w:t xml:space="preserve"> </w:t>
      </w:r>
      <w:r w:rsidRPr="34514BE6">
        <w:rPr>
          <w:sz w:val="24"/>
          <w:szCs w:val="24"/>
        </w:rPr>
        <w:t>Kruse,</w:t>
      </w:r>
      <w:r w:rsidRPr="34514BE6">
        <w:rPr>
          <w:spacing w:val="-5"/>
          <w:sz w:val="24"/>
          <w:szCs w:val="24"/>
        </w:rPr>
        <w:t xml:space="preserve"> </w:t>
      </w:r>
      <w:r w:rsidRPr="34514BE6">
        <w:rPr>
          <w:sz w:val="24"/>
          <w:szCs w:val="24"/>
        </w:rPr>
        <w:t>D.,</w:t>
      </w:r>
      <w:r w:rsidRPr="34514BE6">
        <w:rPr>
          <w:spacing w:val="-4"/>
          <w:sz w:val="24"/>
          <w:szCs w:val="24"/>
        </w:rPr>
        <w:t xml:space="preserve"> </w:t>
      </w:r>
      <w:r w:rsidRPr="34514BE6">
        <w:rPr>
          <w:sz w:val="24"/>
          <w:szCs w:val="24"/>
        </w:rPr>
        <w:t>&amp;</w:t>
      </w:r>
      <w:r w:rsidRPr="34514BE6">
        <w:rPr>
          <w:spacing w:val="-5"/>
          <w:sz w:val="24"/>
          <w:szCs w:val="24"/>
        </w:rPr>
        <w:t xml:space="preserve"> </w:t>
      </w:r>
      <w:r w:rsidRPr="34514BE6">
        <w:rPr>
          <w:sz w:val="24"/>
          <w:szCs w:val="24"/>
        </w:rPr>
        <w:t>Van</w:t>
      </w:r>
      <w:r w:rsidRPr="34514BE6">
        <w:rPr>
          <w:spacing w:val="-4"/>
          <w:sz w:val="24"/>
          <w:szCs w:val="24"/>
        </w:rPr>
        <w:t xml:space="preserve"> </w:t>
      </w:r>
      <w:r w:rsidRPr="34514BE6">
        <w:rPr>
          <w:sz w:val="24"/>
          <w:szCs w:val="24"/>
        </w:rPr>
        <w:t>Horn,</w:t>
      </w:r>
      <w:r w:rsidRPr="34514BE6">
        <w:rPr>
          <w:spacing w:val="-5"/>
          <w:sz w:val="24"/>
          <w:szCs w:val="24"/>
        </w:rPr>
        <w:t xml:space="preserve"> </w:t>
      </w:r>
      <w:r w:rsidRPr="34514BE6">
        <w:rPr>
          <w:sz w:val="24"/>
          <w:szCs w:val="24"/>
        </w:rPr>
        <w:t>C.</w:t>
      </w:r>
      <w:r w:rsidRPr="34514BE6">
        <w:rPr>
          <w:spacing w:val="-4"/>
          <w:sz w:val="24"/>
          <w:szCs w:val="24"/>
        </w:rPr>
        <w:t xml:space="preserve"> </w:t>
      </w:r>
      <w:r w:rsidRPr="34514BE6">
        <w:rPr>
          <w:sz w:val="24"/>
          <w:szCs w:val="24"/>
        </w:rPr>
        <w:t>E.</w:t>
      </w:r>
      <w:r w:rsidRPr="34514BE6">
        <w:rPr>
          <w:spacing w:val="-5"/>
          <w:sz w:val="24"/>
          <w:szCs w:val="24"/>
        </w:rPr>
        <w:t xml:space="preserve"> </w:t>
      </w:r>
      <w:r w:rsidRPr="34514BE6">
        <w:rPr>
          <w:sz w:val="24"/>
          <w:szCs w:val="24"/>
        </w:rPr>
        <w:t>(2003).</w:t>
      </w:r>
      <w:r w:rsidRPr="34514BE6">
        <w:rPr>
          <w:spacing w:val="-5"/>
          <w:sz w:val="24"/>
          <w:szCs w:val="24"/>
        </w:rPr>
        <w:t xml:space="preserve"> </w:t>
      </w:r>
      <w:hyperlink r:id="rId22">
        <w:r w:rsidRPr="00E11833">
          <w:rPr>
            <w:rStyle w:val="Hyperlink"/>
            <w:rFonts w:ascii="Palatino Linotype"/>
            <w:sz w:val="24"/>
            <w:szCs w:val="24"/>
          </w:rPr>
          <w:t>American</w:t>
        </w:r>
        <w:r w:rsidR="7A9C1E17" w:rsidRPr="00E11833">
          <w:rPr>
            <w:rStyle w:val="Hyperlink"/>
            <w:rFonts w:ascii="Palatino Linotype"/>
            <w:sz w:val="24"/>
            <w:szCs w:val="24"/>
          </w:rPr>
          <w:t>s</w:t>
        </w:r>
        <w:r w:rsidR="7A9C1E17" w:rsidRPr="00E11833">
          <w:rPr>
            <w:rStyle w:val="Hyperlink"/>
            <w:rFonts w:ascii="Palatino Linotype"/>
            <w:sz w:val="24"/>
            <w:szCs w:val="24"/>
          </w:rPr>
          <w:t>’</w:t>
        </w:r>
        <w:r w:rsidRPr="00E11833">
          <w:rPr>
            <w:rStyle w:val="Hyperlink"/>
            <w:rFonts w:ascii="Palatino Linotype"/>
            <w:sz w:val="24"/>
            <w:szCs w:val="24"/>
          </w:rPr>
          <w:t xml:space="preserve"> attitudes about work, employment and government. Work trends. Restricted access: A survey of employers about people with disabilities and lowering barriers to work</w:t>
        </w:r>
      </w:hyperlink>
      <w:r w:rsidRPr="00E11833">
        <w:rPr>
          <w:rFonts w:ascii="Palatino Linotype"/>
          <w:sz w:val="24"/>
          <w:szCs w:val="24"/>
        </w:rPr>
        <w:t>.</w:t>
      </w:r>
      <w:r w:rsidRPr="34514BE6">
        <w:rPr>
          <w:rFonts w:ascii="Palatino Linotype"/>
          <w:i/>
          <w:iCs/>
          <w:spacing w:val="-10"/>
          <w:sz w:val="24"/>
          <w:szCs w:val="24"/>
        </w:rPr>
        <w:t xml:space="preserve"> </w:t>
      </w:r>
      <w:r w:rsidRPr="34514BE6">
        <w:rPr>
          <w:sz w:val="24"/>
          <w:szCs w:val="24"/>
        </w:rPr>
        <w:t>New</w:t>
      </w:r>
      <w:r w:rsidRPr="34514BE6">
        <w:rPr>
          <w:spacing w:val="-4"/>
          <w:sz w:val="24"/>
          <w:szCs w:val="24"/>
        </w:rPr>
        <w:t xml:space="preserve"> </w:t>
      </w:r>
      <w:r w:rsidRPr="34514BE6">
        <w:rPr>
          <w:sz w:val="24"/>
          <w:szCs w:val="24"/>
        </w:rPr>
        <w:t>Brunswick,</w:t>
      </w:r>
      <w:r w:rsidRPr="34514BE6">
        <w:rPr>
          <w:spacing w:val="-4"/>
          <w:sz w:val="24"/>
          <w:szCs w:val="24"/>
        </w:rPr>
        <w:t xml:space="preserve"> </w:t>
      </w:r>
      <w:r w:rsidRPr="34514BE6">
        <w:rPr>
          <w:sz w:val="24"/>
          <w:szCs w:val="24"/>
        </w:rPr>
        <w:t>NJ:</w:t>
      </w:r>
      <w:r w:rsidRPr="34514BE6">
        <w:rPr>
          <w:spacing w:val="-3"/>
          <w:sz w:val="24"/>
          <w:szCs w:val="24"/>
        </w:rPr>
        <w:t xml:space="preserve"> </w:t>
      </w:r>
      <w:r w:rsidRPr="34514BE6">
        <w:rPr>
          <w:sz w:val="24"/>
          <w:szCs w:val="24"/>
        </w:rPr>
        <w:t>Rutgers</w:t>
      </w:r>
      <w:r w:rsidRPr="34514BE6">
        <w:rPr>
          <w:spacing w:val="-5"/>
          <w:sz w:val="24"/>
          <w:szCs w:val="24"/>
        </w:rPr>
        <w:t xml:space="preserve"> </w:t>
      </w:r>
      <w:r w:rsidRPr="34514BE6">
        <w:rPr>
          <w:sz w:val="24"/>
          <w:szCs w:val="24"/>
        </w:rPr>
        <w:t>University.</w:t>
      </w:r>
    </w:p>
    <w:p w14:paraId="2F2D7815" w14:textId="77777777" w:rsidR="00871012" w:rsidRDefault="00871012" w:rsidP="34514BE6">
      <w:pPr>
        <w:pStyle w:val="BodyText"/>
        <w:ind w:left="720" w:right="10"/>
      </w:pPr>
    </w:p>
    <w:p w14:paraId="7E649930" w14:textId="155B1214" w:rsidR="00871012" w:rsidRDefault="23196FEA" w:rsidP="34514BE6">
      <w:pPr>
        <w:spacing w:line="242" w:lineRule="auto"/>
        <w:ind w:right="10"/>
        <w:rPr>
          <w:sz w:val="24"/>
          <w:szCs w:val="24"/>
        </w:rPr>
      </w:pPr>
      <w:r w:rsidRPr="32E904BB">
        <w:rPr>
          <w:sz w:val="24"/>
          <w:szCs w:val="24"/>
        </w:rPr>
        <w:t xml:space="preserve">Domzal, C., Houtenville, A., &amp; Sharma, R. (2008). </w:t>
      </w:r>
      <w:hyperlink r:id="rId23">
        <w:r w:rsidRPr="00E11833">
          <w:rPr>
            <w:rStyle w:val="Hyperlink"/>
            <w:rFonts w:ascii="Palatino Linotype"/>
            <w:sz w:val="24"/>
            <w:szCs w:val="24"/>
          </w:rPr>
          <w:t>Survey of employer perspectives on the employment of people with disabilities: technical report</w:t>
        </w:r>
      </w:hyperlink>
      <w:r w:rsidRPr="32E904BB">
        <w:rPr>
          <w:sz w:val="24"/>
          <w:szCs w:val="24"/>
        </w:rPr>
        <w:t>.</w:t>
      </w:r>
      <w:r w:rsidRPr="32E904BB">
        <w:rPr>
          <w:spacing w:val="-7"/>
          <w:sz w:val="24"/>
          <w:szCs w:val="24"/>
        </w:rPr>
        <w:t xml:space="preserve"> </w:t>
      </w:r>
      <w:r w:rsidRPr="32E904BB">
        <w:rPr>
          <w:sz w:val="24"/>
          <w:szCs w:val="24"/>
        </w:rPr>
        <w:t>Prepared</w:t>
      </w:r>
      <w:r w:rsidRPr="32E904BB">
        <w:rPr>
          <w:spacing w:val="-8"/>
          <w:sz w:val="24"/>
          <w:szCs w:val="24"/>
        </w:rPr>
        <w:t xml:space="preserve"> </w:t>
      </w:r>
      <w:r w:rsidRPr="32E904BB">
        <w:rPr>
          <w:sz w:val="24"/>
          <w:szCs w:val="24"/>
        </w:rPr>
        <w:t>under</w:t>
      </w:r>
      <w:r w:rsidRPr="32E904BB">
        <w:rPr>
          <w:spacing w:val="-8"/>
          <w:sz w:val="24"/>
          <w:szCs w:val="24"/>
        </w:rPr>
        <w:t xml:space="preserve"> </w:t>
      </w:r>
      <w:r w:rsidRPr="32E904BB">
        <w:rPr>
          <w:sz w:val="24"/>
          <w:szCs w:val="24"/>
        </w:rPr>
        <w:t>contract</w:t>
      </w:r>
      <w:r w:rsidRPr="32E904BB">
        <w:rPr>
          <w:spacing w:val="-8"/>
          <w:sz w:val="24"/>
          <w:szCs w:val="24"/>
        </w:rPr>
        <w:t xml:space="preserve"> </w:t>
      </w:r>
      <w:r w:rsidRPr="32E904BB">
        <w:rPr>
          <w:sz w:val="24"/>
          <w:szCs w:val="24"/>
        </w:rPr>
        <w:t>to</w:t>
      </w:r>
      <w:r w:rsidRPr="32E904BB">
        <w:rPr>
          <w:spacing w:val="-7"/>
          <w:sz w:val="24"/>
          <w:szCs w:val="24"/>
        </w:rPr>
        <w:t xml:space="preserve"> </w:t>
      </w:r>
      <w:r w:rsidRPr="32E904BB">
        <w:rPr>
          <w:spacing w:val="-4"/>
          <w:sz w:val="24"/>
          <w:szCs w:val="24"/>
        </w:rPr>
        <w:t xml:space="preserve">the </w:t>
      </w:r>
      <w:r w:rsidRPr="32E904BB">
        <w:rPr>
          <w:sz w:val="24"/>
          <w:szCs w:val="24"/>
        </w:rPr>
        <w:t>Office of Disability and Employment Policy, US Department of Labor). McLean, VA: CESSI.</w:t>
      </w:r>
    </w:p>
    <w:p w14:paraId="7455C54A" w14:textId="77777777" w:rsidR="00871012" w:rsidRDefault="00871012" w:rsidP="34514BE6">
      <w:pPr>
        <w:pStyle w:val="BodyText"/>
        <w:ind w:left="720" w:right="10"/>
      </w:pPr>
    </w:p>
    <w:p w14:paraId="197E95A8" w14:textId="77777777" w:rsidR="00871012" w:rsidRDefault="23196FEA" w:rsidP="34514BE6">
      <w:pPr>
        <w:pStyle w:val="BodyText"/>
        <w:ind w:left="0" w:right="10"/>
      </w:pPr>
      <w:r>
        <w:t xml:space="preserve">Erickson, W. A., von Schrader, S., Bruyère, S. M., &amp; VanLooy, S. A. (2014). </w:t>
      </w:r>
      <w:hyperlink r:id="rId24">
        <w:r w:rsidRPr="34514BE6">
          <w:rPr>
            <w:rStyle w:val="Hyperlink"/>
          </w:rPr>
          <w:t>The employment environment: Employer perspectives, policies, and practices regarding the employment of persons with disabilities</w:t>
        </w:r>
      </w:hyperlink>
      <w:r>
        <w:t xml:space="preserve">. </w:t>
      </w:r>
      <w:r w:rsidRPr="34514BE6">
        <w:rPr>
          <w:rFonts w:ascii="Palatino Linotype" w:hAnsi="Palatino Linotype"/>
          <w:i/>
          <w:iCs/>
        </w:rPr>
        <w:t>Rehabilitation Counseling Bulletin, 57</w:t>
      </w:r>
      <w:r>
        <w:t>(4), 195-208.</w:t>
      </w:r>
    </w:p>
    <w:p w14:paraId="2840058E" w14:textId="77777777" w:rsidR="00871012" w:rsidRDefault="00871012" w:rsidP="34514BE6">
      <w:pPr>
        <w:pStyle w:val="BodyText"/>
        <w:ind w:left="720" w:right="10"/>
        <w:rPr>
          <w:sz w:val="25"/>
          <w:szCs w:val="25"/>
        </w:rPr>
      </w:pPr>
    </w:p>
    <w:p w14:paraId="3B21E2EA" w14:textId="68B545A6" w:rsidR="00871012" w:rsidRDefault="23196FEA" w:rsidP="34514BE6">
      <w:pPr>
        <w:pStyle w:val="BodyText"/>
        <w:spacing w:line="235" w:lineRule="auto"/>
        <w:ind w:left="0" w:right="10"/>
      </w:pPr>
      <w:r>
        <w:t xml:space="preserve">Houtenville, A., &amp; Kalargyrou, V. (2012). </w:t>
      </w:r>
      <w:hyperlink r:id="rId25">
        <w:r w:rsidRPr="34514BE6">
          <w:rPr>
            <w:rStyle w:val="Hyperlink"/>
          </w:rPr>
          <w:t>People with disabilities</w:t>
        </w:r>
        <w:r w:rsidR="7A9C1E17" w:rsidRPr="34514BE6">
          <w:rPr>
            <w:rStyle w:val="Hyperlink"/>
          </w:rPr>
          <w:t>:</w:t>
        </w:r>
        <w:r w:rsidRPr="34514BE6">
          <w:rPr>
            <w:rStyle w:val="Hyperlink"/>
          </w:rPr>
          <w:t xml:space="preserve"> employers’ perspectives on recruitment practices, strategies, and challenges in leisure and hospitality</w:t>
        </w:r>
      </w:hyperlink>
      <w:r>
        <w:t xml:space="preserve">. </w:t>
      </w:r>
      <w:r w:rsidRPr="34514BE6">
        <w:rPr>
          <w:rFonts w:ascii="Palatino Linotype" w:hAnsi="Palatino Linotype"/>
          <w:i/>
          <w:iCs/>
        </w:rPr>
        <w:t>Cornell Hospitality Quarterly</w:t>
      </w:r>
      <w:r>
        <w:t>, 53(1), 40-52.</w:t>
      </w:r>
    </w:p>
    <w:p w14:paraId="1E0B0C0B" w14:textId="77777777" w:rsidR="00871012" w:rsidRDefault="00871012" w:rsidP="34514BE6">
      <w:pPr>
        <w:pStyle w:val="BodyText"/>
        <w:ind w:left="720" w:right="10"/>
      </w:pPr>
    </w:p>
    <w:p w14:paraId="29DE8958" w14:textId="1B85AF2D" w:rsidR="00F366FE" w:rsidRDefault="160D8C10" w:rsidP="00617824">
      <w:pPr>
        <w:spacing w:line="242" w:lineRule="auto"/>
        <w:ind w:right="10"/>
        <w:rPr>
          <w:sz w:val="24"/>
          <w:szCs w:val="24"/>
        </w:rPr>
      </w:pPr>
      <w:r w:rsidRPr="34514BE6">
        <w:rPr>
          <w:sz w:val="24"/>
          <w:szCs w:val="24"/>
        </w:rPr>
        <w:t xml:space="preserve">Kessler Foundation &amp; University of New Hampshire (2017). </w:t>
      </w:r>
      <w:r w:rsidR="4E472DB2" w:rsidRPr="34514BE6">
        <w:rPr>
          <w:sz w:val="24"/>
          <w:szCs w:val="24"/>
        </w:rPr>
        <w:t xml:space="preserve">Kessler Foundation (2017). </w:t>
      </w:r>
      <w:hyperlink r:id="rId26" w:history="1">
        <w:r w:rsidR="4E472DB2" w:rsidRPr="00F92DA7">
          <w:rPr>
            <w:rStyle w:val="Hyperlink"/>
            <w:sz w:val="24"/>
            <w:szCs w:val="24"/>
          </w:rPr>
          <w:t>Report of Main Findings from the Kessler Foundation 2017 National Employment and Disability Survey: Supervisor Perspectives</w:t>
        </w:r>
      </w:hyperlink>
      <w:r w:rsidR="4E472DB2" w:rsidRPr="34514BE6">
        <w:rPr>
          <w:sz w:val="24"/>
          <w:szCs w:val="24"/>
        </w:rPr>
        <w:t>. East Hanover, NJ.</w:t>
      </w:r>
      <w:r w:rsidR="01F0594C" w:rsidRPr="34514BE6">
        <w:rPr>
          <w:sz w:val="24"/>
          <w:szCs w:val="24"/>
        </w:rPr>
        <w:t xml:space="preserve"> </w:t>
      </w:r>
    </w:p>
    <w:p w14:paraId="2E974217" w14:textId="77777777" w:rsidR="00BA6E9C" w:rsidRDefault="00BA6E9C" w:rsidP="00617824">
      <w:pPr>
        <w:spacing w:line="242" w:lineRule="auto"/>
        <w:ind w:right="10"/>
        <w:rPr>
          <w:sz w:val="24"/>
          <w:szCs w:val="24"/>
        </w:rPr>
      </w:pPr>
    </w:p>
    <w:p w14:paraId="28D9BE17" w14:textId="1282D359" w:rsidR="00871012" w:rsidRDefault="23196FEA" w:rsidP="00617824">
      <w:pPr>
        <w:spacing w:line="242" w:lineRule="auto"/>
        <w:ind w:right="10"/>
        <w:rPr>
          <w:rFonts w:ascii="Palatino Linotype"/>
          <w:i/>
          <w:iCs/>
          <w:sz w:val="24"/>
          <w:szCs w:val="24"/>
        </w:rPr>
      </w:pPr>
      <w:r w:rsidRPr="34514BE6">
        <w:rPr>
          <w:sz w:val="24"/>
          <w:szCs w:val="24"/>
        </w:rPr>
        <w:t>Kessler Foundation &amp; University of New Hampshire. (</w:t>
      </w:r>
      <w:r w:rsidR="160D8C10" w:rsidRPr="34514BE6">
        <w:rPr>
          <w:sz w:val="24"/>
          <w:szCs w:val="24"/>
        </w:rPr>
        <w:t>2022</w:t>
      </w:r>
      <w:r w:rsidRPr="34514BE6">
        <w:rPr>
          <w:sz w:val="24"/>
          <w:szCs w:val="24"/>
        </w:rPr>
        <w:t xml:space="preserve">). </w:t>
      </w:r>
      <w:hyperlink r:id="rId27">
        <w:r w:rsidRPr="00E11833">
          <w:rPr>
            <w:rStyle w:val="Hyperlink"/>
            <w:rFonts w:ascii="Palatino Linotype"/>
            <w:sz w:val="24"/>
            <w:szCs w:val="24"/>
          </w:rPr>
          <w:t xml:space="preserve">nTIDE August </w:t>
        </w:r>
        <w:r w:rsidR="160D8C10" w:rsidRPr="00E11833">
          <w:rPr>
            <w:rStyle w:val="Hyperlink"/>
            <w:rFonts w:ascii="Palatino Linotype"/>
            <w:sz w:val="24"/>
            <w:szCs w:val="24"/>
          </w:rPr>
          <w:t xml:space="preserve">2022 </w:t>
        </w:r>
        <w:r w:rsidRPr="00E11833">
          <w:rPr>
            <w:rStyle w:val="Hyperlink"/>
            <w:rFonts w:ascii="Palatino Linotype"/>
            <w:sz w:val="24"/>
            <w:szCs w:val="24"/>
          </w:rPr>
          <w:t>Jobs Report</w:t>
        </w:r>
        <w:r w:rsidR="160D8C10" w:rsidRPr="00E11833">
          <w:rPr>
            <w:rStyle w:val="Hyperlink"/>
            <w:rFonts w:ascii="Palatino Linotype"/>
            <w:sz w:val="24"/>
            <w:szCs w:val="24"/>
          </w:rPr>
          <w:t>.</w:t>
        </w:r>
      </w:hyperlink>
      <w:r w:rsidR="160D8C10" w:rsidRPr="34514BE6">
        <w:rPr>
          <w:rFonts w:ascii="Palatino Linotype"/>
          <w:i/>
          <w:iCs/>
          <w:sz w:val="24"/>
          <w:szCs w:val="24"/>
        </w:rPr>
        <w:t xml:space="preserve"> </w:t>
      </w:r>
    </w:p>
    <w:p w14:paraId="445E45C2" w14:textId="77777777" w:rsidR="00871012" w:rsidRDefault="00871012" w:rsidP="34514BE6">
      <w:pPr>
        <w:pStyle w:val="BodyText"/>
        <w:ind w:left="720" w:right="10"/>
        <w:rPr>
          <w:sz w:val="25"/>
          <w:szCs w:val="25"/>
        </w:rPr>
      </w:pPr>
    </w:p>
    <w:p w14:paraId="6FA6EF4D" w14:textId="77777777" w:rsidR="00871012" w:rsidRDefault="23196FEA" w:rsidP="34514BE6">
      <w:pPr>
        <w:pStyle w:val="BodyText"/>
        <w:spacing w:line="235" w:lineRule="auto"/>
        <w:ind w:left="0" w:right="10"/>
        <w:jc w:val="both"/>
      </w:pPr>
      <w:r>
        <w:t xml:space="preserve">Schur, L., Kruse, D., Blasi, J., &amp; Blanck, P. (2009). </w:t>
      </w:r>
      <w:hyperlink r:id="rId28">
        <w:r w:rsidRPr="34514BE6">
          <w:rPr>
            <w:rStyle w:val="Hyperlink"/>
          </w:rPr>
          <w:t>Is disability disabling in all workplaces? Workplace disparities and corporate culture</w:t>
        </w:r>
      </w:hyperlink>
      <w:r>
        <w:t xml:space="preserve">. </w:t>
      </w:r>
      <w:r w:rsidRPr="34514BE6">
        <w:rPr>
          <w:rFonts w:ascii="Palatino Linotype"/>
          <w:i/>
          <w:iCs/>
        </w:rPr>
        <w:t>Industrial Relations, 48</w:t>
      </w:r>
      <w:r>
        <w:t>(3), 381-410.</w:t>
      </w:r>
    </w:p>
    <w:p w14:paraId="57A4A823" w14:textId="77777777" w:rsidR="00385F59" w:rsidRDefault="00385F59" w:rsidP="34514BE6">
      <w:pPr>
        <w:pStyle w:val="BodyText"/>
        <w:ind w:left="720" w:right="10"/>
      </w:pPr>
    </w:p>
    <w:p w14:paraId="29DEF500" w14:textId="2CFB9D45" w:rsidR="00871012" w:rsidRPr="008E3BE6" w:rsidRDefault="23196FEA" w:rsidP="34514BE6">
      <w:pPr>
        <w:pStyle w:val="BodyText"/>
        <w:ind w:left="0" w:right="10"/>
        <w:jc w:val="both"/>
      </w:pPr>
      <w:r>
        <w:t>StataCorp. (201</w:t>
      </w:r>
      <w:r w:rsidR="175B3C0E">
        <w:t>2</w:t>
      </w:r>
      <w:r>
        <w:t xml:space="preserve">.) </w:t>
      </w:r>
      <w:hyperlink r:id="rId29">
        <w:r w:rsidRPr="00E11833">
          <w:rPr>
            <w:rStyle w:val="Hyperlink"/>
          </w:rPr>
          <w:t>Stata Statistical Software: Release 15</w:t>
        </w:r>
      </w:hyperlink>
      <w:r w:rsidRPr="00E11833">
        <w:rPr>
          <w:rStyle w:val="Hyperlink"/>
        </w:rPr>
        <w:t>.</w:t>
      </w:r>
      <w:r>
        <w:t xml:space="preserve"> College Station, TX: StataCorp LLC</w:t>
      </w:r>
      <w:r w:rsidR="3AC04434">
        <w:t>.</w:t>
      </w:r>
      <w:r>
        <w:t xml:space="preserve"> </w:t>
      </w:r>
    </w:p>
    <w:p w14:paraId="7F6E09E2" w14:textId="77777777" w:rsidR="00E627B6" w:rsidRDefault="00E627B6" w:rsidP="34514BE6">
      <w:pPr>
        <w:pStyle w:val="BodyText"/>
        <w:ind w:left="720" w:right="10"/>
      </w:pPr>
    </w:p>
    <w:p w14:paraId="4FF5E4FE" w14:textId="7039D3F1" w:rsidR="00871012" w:rsidRDefault="23196FEA" w:rsidP="34514BE6">
      <w:pPr>
        <w:pStyle w:val="BodyText"/>
        <w:ind w:left="0" w:right="10"/>
        <w:jc w:val="both"/>
      </w:pPr>
      <w:r>
        <w:t>Sundar, V., O’Neill, J., Houtenville, A. J., Phillips, K. G., Keirns, T., Smith, A., &amp; Katz, E. E. (</w:t>
      </w:r>
      <w:r w:rsidR="65AD5B56">
        <w:t>2018</w:t>
      </w:r>
      <w:r>
        <w:t xml:space="preserve">). </w:t>
      </w:r>
      <w:hyperlink>
        <w:r w:rsidRPr="34514BE6">
          <w:rPr>
            <w:rStyle w:val="Hyperlink"/>
          </w:rPr>
          <w:t>Striving to work and overcoming barriers: Employment strategies and successes of people with disabilities.</w:t>
        </w:r>
      </w:hyperlink>
      <w:r>
        <w:t xml:space="preserve"> </w:t>
      </w:r>
      <w:r w:rsidRPr="34514BE6">
        <w:rPr>
          <w:rFonts w:ascii="Palatino Linotype"/>
          <w:i/>
          <w:iCs/>
        </w:rPr>
        <w:t>Journal of Vocational Rehabilitation</w:t>
      </w:r>
      <w:r w:rsidR="65AD5B56" w:rsidRPr="34514BE6">
        <w:rPr>
          <w:rFonts w:ascii="Palatino Linotype"/>
          <w:i/>
          <w:iCs/>
        </w:rPr>
        <w:t xml:space="preserve">, </w:t>
      </w:r>
      <w:r w:rsidR="65AD5B56" w:rsidRPr="34514BE6">
        <w:rPr>
          <w:rFonts w:ascii="Palatino Linotype"/>
        </w:rPr>
        <w:t xml:space="preserve">48: 93-109. </w:t>
      </w:r>
      <w:bookmarkStart w:id="47" w:name="_Int_uG0kUDyF"/>
      <w:r w:rsidR="00DC5198">
        <w:fldChar w:fldCharType="begin"/>
      </w:r>
      <w:r w:rsidR="00DC5198">
        <w:instrText xml:space="preserve"> HYPERLINK "https://doi.org/10.3233/JVR-170918" \h </w:instrText>
      </w:r>
      <w:r w:rsidR="00DC5198">
        <w:fldChar w:fldCharType="separate"/>
      </w:r>
      <w:proofErr w:type="spellStart"/>
      <w:r w:rsidR="65AD5B56" w:rsidRPr="34514BE6">
        <w:rPr>
          <w:rStyle w:val="Hyperlink"/>
          <w:rFonts w:ascii="Palatino Linotype"/>
          <w:color w:val="000000" w:themeColor="text1"/>
          <w:u w:val="none"/>
        </w:rPr>
        <w:t>doi</w:t>
      </w:r>
      <w:proofErr w:type="spellEnd"/>
      <w:r w:rsidR="00DC5198">
        <w:rPr>
          <w:rStyle w:val="Hyperlink"/>
          <w:rFonts w:ascii="Palatino Linotype"/>
          <w:color w:val="000000" w:themeColor="text1"/>
          <w:u w:val="none"/>
        </w:rPr>
        <w:fldChar w:fldCharType="end"/>
      </w:r>
      <w:bookmarkEnd w:id="47"/>
      <w:r w:rsidR="65AD5B56" w:rsidRPr="34514BE6">
        <w:rPr>
          <w:rStyle w:val="Hyperlink"/>
          <w:rFonts w:ascii="Palatino Linotype"/>
          <w:color w:val="000000" w:themeColor="text1"/>
          <w:u w:val="none"/>
        </w:rPr>
        <w:t>: 10.3233/JVR-170918</w:t>
      </w:r>
      <w:r>
        <w:t>.</w:t>
      </w:r>
    </w:p>
    <w:p w14:paraId="7CD817E7" w14:textId="2602C979" w:rsidR="009863CE" w:rsidRPr="008E3BE6" w:rsidRDefault="009863CE" w:rsidP="006A1644">
      <w:pPr>
        <w:pStyle w:val="BodyText"/>
        <w:spacing w:line="235" w:lineRule="auto"/>
        <w:ind w:left="720" w:right="10" w:hanging="720"/>
      </w:pPr>
    </w:p>
    <w:p w14:paraId="275EC036" w14:textId="48EC0717" w:rsidR="00871012" w:rsidDel="00627696" w:rsidRDefault="00871012" w:rsidP="006A1644">
      <w:pPr>
        <w:spacing w:line="235" w:lineRule="auto"/>
        <w:ind w:left="720" w:right="10"/>
        <w:rPr>
          <w:sz w:val="24"/>
          <w:szCs w:val="24"/>
        </w:rPr>
        <w:sectPr w:rsidR="00871012" w:rsidDel="00627696">
          <w:pgSz w:w="12240" w:h="15840"/>
          <w:pgMar w:top="1340" w:right="1220" w:bottom="920" w:left="1200" w:header="0" w:footer="721" w:gutter="0"/>
          <w:cols w:space="720"/>
        </w:sectPr>
      </w:pPr>
    </w:p>
    <w:p w14:paraId="7900AC95" w14:textId="77777777" w:rsidR="00871012" w:rsidRDefault="23196FEA" w:rsidP="34514BE6">
      <w:pPr>
        <w:pStyle w:val="BodyText"/>
        <w:spacing w:line="244" w:lineRule="auto"/>
        <w:ind w:left="0" w:right="10"/>
      </w:pPr>
      <w:r>
        <w:lastRenderedPageBreak/>
        <w:t xml:space="preserve">Taylor, H., Krane, D., &amp; Orkis, K. (2010). </w:t>
      </w:r>
      <w:hyperlink r:id="rId30">
        <w:r w:rsidRPr="34514BE6">
          <w:rPr>
            <w:rStyle w:val="Hyperlink"/>
          </w:rPr>
          <w:t>The ADA, 20 years later. New York: Harris Interactive</w:t>
        </w:r>
      </w:hyperlink>
      <w:r>
        <w:t xml:space="preserve"> (conducted for the Kessler Foundation and National Organization on Disability).</w:t>
      </w:r>
    </w:p>
    <w:p w14:paraId="29E9CF95" w14:textId="77777777" w:rsidR="00871012" w:rsidRDefault="00871012" w:rsidP="34514BE6">
      <w:pPr>
        <w:pStyle w:val="BodyText"/>
        <w:ind w:left="720" w:right="10"/>
        <w:jc w:val="both"/>
        <w:rPr>
          <w:sz w:val="23"/>
          <w:szCs w:val="23"/>
        </w:rPr>
      </w:pPr>
    </w:p>
    <w:p w14:paraId="09CD5FEC" w14:textId="003D0BA5" w:rsidR="00871012" w:rsidRDefault="23196FEA" w:rsidP="34514BE6">
      <w:pPr>
        <w:spacing w:line="244" w:lineRule="auto"/>
        <w:ind w:right="10"/>
        <w:rPr>
          <w:sz w:val="24"/>
          <w:szCs w:val="24"/>
        </w:rPr>
      </w:pPr>
      <w:r w:rsidRPr="34514BE6">
        <w:rPr>
          <w:sz w:val="24"/>
          <w:szCs w:val="24"/>
        </w:rPr>
        <w:t>U.S.</w:t>
      </w:r>
      <w:r w:rsidRPr="34514BE6">
        <w:rPr>
          <w:spacing w:val="-11"/>
          <w:sz w:val="24"/>
          <w:szCs w:val="24"/>
        </w:rPr>
        <w:t xml:space="preserve"> </w:t>
      </w:r>
      <w:r w:rsidRPr="34514BE6">
        <w:rPr>
          <w:sz w:val="24"/>
          <w:szCs w:val="24"/>
        </w:rPr>
        <w:t>Department</w:t>
      </w:r>
      <w:r w:rsidRPr="34514BE6">
        <w:rPr>
          <w:spacing w:val="-10"/>
          <w:sz w:val="24"/>
          <w:szCs w:val="24"/>
        </w:rPr>
        <w:t xml:space="preserve"> </w:t>
      </w:r>
      <w:r w:rsidRPr="34514BE6">
        <w:rPr>
          <w:sz w:val="24"/>
          <w:szCs w:val="24"/>
        </w:rPr>
        <w:t>of</w:t>
      </w:r>
      <w:r w:rsidRPr="34514BE6">
        <w:rPr>
          <w:spacing w:val="-10"/>
          <w:sz w:val="24"/>
          <w:szCs w:val="24"/>
        </w:rPr>
        <w:t xml:space="preserve"> </w:t>
      </w:r>
      <w:r w:rsidRPr="34514BE6">
        <w:rPr>
          <w:sz w:val="24"/>
          <w:szCs w:val="24"/>
        </w:rPr>
        <w:t>Justice.</w:t>
      </w:r>
      <w:r w:rsidRPr="34514BE6">
        <w:rPr>
          <w:spacing w:val="-10"/>
          <w:sz w:val="24"/>
          <w:szCs w:val="24"/>
        </w:rPr>
        <w:t xml:space="preserve"> </w:t>
      </w:r>
      <w:r w:rsidRPr="34514BE6">
        <w:rPr>
          <w:sz w:val="24"/>
          <w:szCs w:val="24"/>
        </w:rPr>
        <w:t>(2009).</w:t>
      </w:r>
      <w:r w:rsidRPr="34514BE6">
        <w:rPr>
          <w:spacing w:val="-11"/>
          <w:sz w:val="24"/>
          <w:szCs w:val="24"/>
        </w:rPr>
        <w:t xml:space="preserve"> </w:t>
      </w:r>
      <w:hyperlink r:id="rId31">
        <w:r w:rsidRPr="00E11833">
          <w:rPr>
            <w:rStyle w:val="Hyperlink"/>
            <w:rFonts w:ascii="Palatino Linotype"/>
            <w:sz w:val="24"/>
            <w:szCs w:val="24"/>
          </w:rPr>
          <w:t>A guide to disability rights laws</w:t>
        </w:r>
      </w:hyperlink>
      <w:r w:rsidRPr="34514BE6">
        <w:rPr>
          <w:rFonts w:ascii="Palatino Linotype"/>
          <w:i/>
          <w:iCs/>
          <w:sz w:val="24"/>
          <w:szCs w:val="24"/>
        </w:rPr>
        <w:t>.</w:t>
      </w:r>
      <w:r w:rsidRPr="34514BE6">
        <w:rPr>
          <w:rFonts w:ascii="Palatino Linotype"/>
          <w:i/>
          <w:iCs/>
          <w:spacing w:val="-16"/>
          <w:sz w:val="24"/>
          <w:szCs w:val="24"/>
        </w:rPr>
        <w:t xml:space="preserve"> </w:t>
      </w:r>
      <w:r w:rsidRPr="34514BE6">
        <w:rPr>
          <w:sz w:val="24"/>
          <w:szCs w:val="24"/>
        </w:rPr>
        <w:t>Retrieved</w:t>
      </w:r>
      <w:r w:rsidRPr="34514BE6">
        <w:rPr>
          <w:spacing w:val="-10"/>
          <w:sz w:val="24"/>
          <w:szCs w:val="24"/>
        </w:rPr>
        <w:t xml:space="preserve"> </w:t>
      </w:r>
      <w:r w:rsidRPr="34514BE6">
        <w:rPr>
          <w:spacing w:val="-3"/>
          <w:sz w:val="24"/>
          <w:szCs w:val="24"/>
        </w:rPr>
        <w:t xml:space="preserve">from </w:t>
      </w:r>
      <w:hyperlink r:id="rId32">
        <w:r w:rsidRPr="34514BE6">
          <w:rPr>
            <w:rStyle w:val="Hyperlink"/>
            <w:color w:val="000000" w:themeColor="text1"/>
            <w:sz w:val="24"/>
            <w:szCs w:val="24"/>
            <w:u w:val="none"/>
          </w:rPr>
          <w:t>https://www.ada.gov/cguide.htm</w:t>
        </w:r>
      </w:hyperlink>
    </w:p>
    <w:p w14:paraId="26E59D94" w14:textId="77777777" w:rsidR="00871012" w:rsidRDefault="00871012" w:rsidP="34514BE6">
      <w:pPr>
        <w:pStyle w:val="BodyText"/>
        <w:ind w:left="720" w:right="10"/>
        <w:jc w:val="both"/>
        <w:rPr>
          <w:sz w:val="17"/>
          <w:szCs w:val="17"/>
        </w:rPr>
      </w:pPr>
    </w:p>
    <w:p w14:paraId="51DAFD1F" w14:textId="5E7B1C57" w:rsidR="00871012" w:rsidRDefault="23196FEA" w:rsidP="34514BE6">
      <w:pPr>
        <w:spacing w:line="235" w:lineRule="auto"/>
        <w:ind w:right="10"/>
        <w:rPr>
          <w:sz w:val="24"/>
          <w:szCs w:val="24"/>
        </w:rPr>
      </w:pPr>
      <w:r w:rsidRPr="32E904BB">
        <w:rPr>
          <w:sz w:val="24"/>
          <w:szCs w:val="24"/>
        </w:rPr>
        <w:t xml:space="preserve">von Schrader, S., Malzer, V., &amp; Bruyère, S. (2014). </w:t>
      </w:r>
      <w:hyperlink r:id="rId33">
        <w:r w:rsidRPr="34514BE6">
          <w:rPr>
            <w:rStyle w:val="Hyperlink"/>
            <w:sz w:val="24"/>
            <w:szCs w:val="24"/>
          </w:rPr>
          <w:t>Perspectives on disability disclosure: The importance of employer practices and workplace climate</w:t>
        </w:r>
      </w:hyperlink>
      <w:r w:rsidRPr="32E904BB">
        <w:rPr>
          <w:sz w:val="24"/>
          <w:szCs w:val="24"/>
        </w:rPr>
        <w:t xml:space="preserve">. </w:t>
      </w:r>
      <w:r w:rsidRPr="34514BE6">
        <w:rPr>
          <w:rFonts w:ascii="Palatino Linotype" w:hAnsi="Palatino Linotype"/>
          <w:i/>
          <w:iCs/>
          <w:sz w:val="24"/>
          <w:szCs w:val="24"/>
        </w:rPr>
        <w:t xml:space="preserve">Employee Responsibilities </w:t>
      </w:r>
      <w:r w:rsidRPr="34514BE6">
        <w:rPr>
          <w:rFonts w:ascii="Palatino Linotype" w:hAnsi="Palatino Linotype"/>
          <w:i/>
          <w:iCs/>
          <w:spacing w:val="-5"/>
          <w:sz w:val="24"/>
          <w:szCs w:val="24"/>
        </w:rPr>
        <w:t xml:space="preserve">and </w:t>
      </w:r>
      <w:r w:rsidRPr="34514BE6">
        <w:rPr>
          <w:rFonts w:ascii="Palatino Linotype" w:hAnsi="Palatino Linotype"/>
          <w:i/>
          <w:iCs/>
          <w:sz w:val="24"/>
          <w:szCs w:val="24"/>
        </w:rPr>
        <w:t>Rights Journal, 26</w:t>
      </w:r>
      <w:r w:rsidRPr="32E904BB">
        <w:rPr>
          <w:sz w:val="24"/>
          <w:szCs w:val="24"/>
        </w:rPr>
        <w:t xml:space="preserve">, 237-255. </w:t>
      </w:r>
      <w:bookmarkStart w:id="48" w:name="_Int_Ta5DxnRj"/>
      <w:r w:rsidR="00DC5198">
        <w:fldChar w:fldCharType="begin"/>
      </w:r>
      <w:r w:rsidR="00DC5198">
        <w:instrText xml:space="preserve"> HYPERLINK "https://doi.org/10.1007/s10672-013-9227-9" \h </w:instrText>
      </w:r>
      <w:r w:rsidR="00DC5198">
        <w:fldChar w:fldCharType="separate"/>
      </w:r>
      <w:proofErr w:type="spellStart"/>
      <w:r w:rsidRPr="34514BE6">
        <w:rPr>
          <w:rStyle w:val="Hyperlink"/>
          <w:color w:val="000000" w:themeColor="text1"/>
          <w:sz w:val="24"/>
          <w:szCs w:val="24"/>
          <w:u w:val="none"/>
        </w:rPr>
        <w:t>doi</w:t>
      </w:r>
      <w:proofErr w:type="spellEnd"/>
      <w:r w:rsidR="00DC5198">
        <w:rPr>
          <w:rStyle w:val="Hyperlink"/>
          <w:color w:val="000000" w:themeColor="text1"/>
          <w:sz w:val="24"/>
          <w:szCs w:val="24"/>
          <w:u w:val="none"/>
        </w:rPr>
        <w:fldChar w:fldCharType="end"/>
      </w:r>
      <w:bookmarkEnd w:id="48"/>
      <w:r w:rsidRPr="34514BE6">
        <w:rPr>
          <w:rStyle w:val="Hyperlink"/>
          <w:color w:val="000000" w:themeColor="text1"/>
          <w:sz w:val="24"/>
          <w:szCs w:val="24"/>
          <w:u w:val="none"/>
        </w:rPr>
        <w:t xml:space="preserve"> 10.1007/s10672-013-9227-9</w:t>
      </w:r>
    </w:p>
    <w:sectPr w:rsidR="00871012">
      <w:pgSz w:w="12240" w:h="15840"/>
      <w:pgMar w:top="1340" w:right="1220" w:bottom="920" w:left="1200" w:header="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CE24" w14:textId="77777777" w:rsidR="00EF5CF9" w:rsidRDefault="00EF5CF9">
      <w:r>
        <w:separator/>
      </w:r>
    </w:p>
  </w:endnote>
  <w:endnote w:type="continuationSeparator" w:id="0">
    <w:p w14:paraId="5351361C" w14:textId="77777777" w:rsidR="00EF5CF9" w:rsidRDefault="00EF5CF9">
      <w:r>
        <w:continuationSeparator/>
      </w:r>
    </w:p>
  </w:endnote>
  <w:endnote w:type="continuationNotice" w:id="1">
    <w:p w14:paraId="259339A1" w14:textId="77777777" w:rsidR="00EF5CF9" w:rsidRDefault="00EF5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dy">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0CAF" w14:textId="3C6E3A98" w:rsidR="0CB5E786" w:rsidRDefault="0CB5E786" w:rsidP="0CB5E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130C" w14:textId="389F490C" w:rsidR="00871012" w:rsidRDefault="00F631EA">
    <w:pPr>
      <w:pStyle w:val="BodyText"/>
      <w:spacing w:line="14" w:lineRule="auto"/>
      <w:ind w:left="0"/>
      <w:rPr>
        <w:sz w:val="20"/>
      </w:rPr>
    </w:pPr>
    <w:r>
      <w:rPr>
        <w:noProof/>
      </w:rPr>
      <mc:AlternateContent>
        <mc:Choice Requires="wpg">
          <w:drawing>
            <wp:anchor distT="0" distB="0" distL="114300" distR="114300" simplePos="0" relativeHeight="251656192" behindDoc="1" locked="0" layoutInCell="1" allowOverlap="1" wp14:anchorId="6828D88F" wp14:editId="7066C776">
              <wp:simplePos x="0" y="0"/>
              <wp:positionH relativeFrom="page">
                <wp:posOffset>109855</wp:posOffset>
              </wp:positionH>
              <wp:positionV relativeFrom="page">
                <wp:posOffset>9499600</wp:posOffset>
              </wp:positionV>
              <wp:extent cx="7553325" cy="155575"/>
              <wp:effectExtent l="0" t="0" r="0" b="0"/>
              <wp:wrapNone/>
              <wp:docPr id="10"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46050"/>
                        <a:chOff x="180" y="14967"/>
                        <a:chExt cx="11880" cy="230"/>
                      </a:xfrm>
                    </wpg:grpSpPr>
                    <wps:wsp>
                      <wps:cNvPr id="12" name="Freeform 10"/>
                      <wps:cNvSpPr>
                        <a:spLocks/>
                      </wps:cNvSpPr>
                      <wps:spPr bwMode="auto">
                        <a:xfrm>
                          <a:off x="10952" y="14967"/>
                          <a:ext cx="1108" cy="230"/>
                        </a:xfrm>
                        <a:custGeom>
                          <a:avLst/>
                          <a:gdLst>
                            <a:gd name="T0" fmla="+- 0 12060 10953"/>
                            <a:gd name="T1" fmla="*/ T0 w 1108"/>
                            <a:gd name="T2" fmla="+- 0 15198 14968"/>
                            <a:gd name="T3" fmla="*/ 15198 h 230"/>
                            <a:gd name="T4" fmla="+- 0 11580 10953"/>
                            <a:gd name="T5" fmla="*/ T4 w 1108"/>
                            <a:gd name="T6" fmla="+- 0 15198 14968"/>
                            <a:gd name="T7" fmla="*/ 15198 h 230"/>
                            <a:gd name="T8" fmla="+- 0 11580 10953"/>
                            <a:gd name="T9" fmla="*/ T8 w 1108"/>
                            <a:gd name="T10" fmla="+- 0 14968 14968"/>
                            <a:gd name="T11" fmla="*/ 14968 h 230"/>
                            <a:gd name="T12" fmla="+- 0 10953 10953"/>
                            <a:gd name="T13" fmla="*/ T12 w 1108"/>
                            <a:gd name="T14" fmla="+- 0 14968 14968"/>
                            <a:gd name="T15" fmla="*/ 14968 h 230"/>
                          </a:gdLst>
                          <a:ahLst/>
                          <a:cxnLst>
                            <a:cxn ang="0">
                              <a:pos x="T1" y="T3"/>
                            </a:cxn>
                            <a:cxn ang="0">
                              <a:pos x="T5" y="T7"/>
                            </a:cxn>
                            <a:cxn ang="0">
                              <a:pos x="T9" y="T11"/>
                            </a:cxn>
                            <a:cxn ang="0">
                              <a:pos x="T13" y="T15"/>
                            </a:cxn>
                          </a:cxnLst>
                          <a:rect l="0" t="0" r="r" b="b"/>
                          <a:pathLst>
                            <a:path w="1108" h="230">
                              <a:moveTo>
                                <a:pt x="1107" y="230"/>
                              </a:moveTo>
                              <a:lnTo>
                                <a:pt x="627" y="230"/>
                              </a:lnTo>
                              <a:lnTo>
                                <a:pt x="627" y="0"/>
                              </a:lnTo>
                              <a:lnTo>
                                <a:pt x="0" y="0"/>
                              </a:lnTo>
                            </a:path>
                          </a:pathLst>
                        </a:custGeom>
                        <a:noFill/>
                        <a:ln w="9520">
                          <a:solidFill>
                            <a:srgbClr val="BBC93A"/>
                          </a:solidFill>
                          <a:round/>
                          <a:headEnd/>
                          <a:tailEnd/>
                        </a:ln>
                      </wps:spPr>
                      <wps:bodyPr rot="0" vert="horz" wrap="square" lIns="91440" tIns="45720" rIns="91440" bIns="45720" anchor="t" anchorCtr="0" upright="1">
                        <a:noAutofit/>
                      </wps:bodyPr>
                    </wps:wsp>
                    <wps:wsp>
                      <wps:cNvPr id="17" name="Freeform 9"/>
                      <wps:cNvSpPr>
                        <a:spLocks/>
                      </wps:cNvSpPr>
                      <wps:spPr bwMode="auto">
                        <a:xfrm>
                          <a:off x="180" y="14967"/>
                          <a:ext cx="10767" cy="230"/>
                        </a:xfrm>
                        <a:custGeom>
                          <a:avLst/>
                          <a:gdLst>
                            <a:gd name="T0" fmla="+- 0 180 180"/>
                            <a:gd name="T1" fmla="*/ T0 w 10767"/>
                            <a:gd name="T2" fmla="+- 0 15198 14968"/>
                            <a:gd name="T3" fmla="*/ 15198 h 230"/>
                            <a:gd name="T4" fmla="+- 0 10594 180"/>
                            <a:gd name="T5" fmla="*/ T4 w 10767"/>
                            <a:gd name="T6" fmla="+- 0 15198 14968"/>
                            <a:gd name="T7" fmla="*/ 15198 h 230"/>
                            <a:gd name="T8" fmla="+- 0 10594 180"/>
                            <a:gd name="T9" fmla="*/ T8 w 10767"/>
                            <a:gd name="T10" fmla="+- 0 14968 14968"/>
                            <a:gd name="T11" fmla="*/ 14968 h 230"/>
                            <a:gd name="T12" fmla="+- 0 10947 180"/>
                            <a:gd name="T13" fmla="*/ T12 w 10767"/>
                            <a:gd name="T14" fmla="+- 0 14968 14968"/>
                            <a:gd name="T15" fmla="*/ 14968 h 230"/>
                          </a:gdLst>
                          <a:ahLst/>
                          <a:cxnLst>
                            <a:cxn ang="0">
                              <a:pos x="T1" y="T3"/>
                            </a:cxn>
                            <a:cxn ang="0">
                              <a:pos x="T5" y="T7"/>
                            </a:cxn>
                            <a:cxn ang="0">
                              <a:pos x="T9" y="T11"/>
                            </a:cxn>
                            <a:cxn ang="0">
                              <a:pos x="T13" y="T15"/>
                            </a:cxn>
                          </a:cxnLst>
                          <a:rect l="0" t="0" r="r" b="b"/>
                          <a:pathLst>
                            <a:path w="10767" h="230">
                              <a:moveTo>
                                <a:pt x="0" y="230"/>
                              </a:moveTo>
                              <a:lnTo>
                                <a:pt x="10414" y="230"/>
                              </a:lnTo>
                              <a:lnTo>
                                <a:pt x="10414" y="0"/>
                              </a:lnTo>
                              <a:lnTo>
                                <a:pt x="10767" y="0"/>
                              </a:lnTo>
                            </a:path>
                          </a:pathLst>
                        </a:custGeom>
                        <a:noFill/>
                        <a:ln w="9520">
                          <a:solidFill>
                            <a:srgbClr val="BBC93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862FF" id="Group 10" o:spid="_x0000_s1026" alt="&quot;&quot;" style="position:absolute;margin-left:8.65pt;margin-top:748pt;width:594.75pt;height:12.25pt;z-index:-251660288;mso-position-horizontal-relative:page;mso-position-vertical-relative:page" coordorigin="180,14967" coordsize="1188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">
              <v:shape id="Freeform 10" o:spid="_x0000_s1027" style="position:absolute;left:10952;top:14967;width:1108;height:230;visibility:visible;mso-wrap-style:square;v-text-anchor:top" coordsize="11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" path="m1107,230r-480,l627,,,e" filled="f" strokecolor="#bbc93a" strokeweight=".26444mm">
                <v:path arrowok="t" o:connecttype="custom" o:connectlocs="1107,15198;627,15198;627,14968;0,14968" o:connectangles="0,0,0,0"/>
              </v:shape>
              <v:shape id="Freeform 9" o:spid="_x0000_s1028" style="position:absolute;left:180;top:14967;width:10767;height:230;visibility:visible;mso-wrap-style:square;v-text-anchor:top" coordsize="107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" path="m,230r10414,l10414,r353,e" filled="f" strokecolor="#bbc93a" strokeweight=".26444mm">
                <v:path arrowok="t" o:connecttype="custom" o:connectlocs="0,15198;10414,15198;10414,14968;10767,14968" o:connectangles="0,0,0,0"/>
              </v:shape>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14:anchorId="5E1CF194" wp14:editId="5C8B5259">
              <wp:simplePos x="0" y="0"/>
              <wp:positionH relativeFrom="page">
                <wp:posOffset>1698625</wp:posOffset>
              </wp:positionH>
              <wp:positionV relativeFrom="page">
                <wp:posOffset>9460865</wp:posOffset>
              </wp:positionV>
              <wp:extent cx="4371975" cy="14859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8590"/>
                      </a:xfrm>
                      <a:prstGeom prst="rect">
                        <a:avLst/>
                      </a:prstGeom>
                      <a:noFill/>
                      <a:ln>
                        <a:noFill/>
                      </a:ln>
                    </wps:spPr>
                    <wps:txbx>
                      <w:txbxContent>
                        <w:p w14:paraId="7328D38B" w14:textId="79B5E94C" w:rsidR="00871012" w:rsidRDefault="0009770B">
                          <w:pPr>
                            <w:tabs>
                              <w:tab w:val="left" w:pos="945"/>
                              <w:tab w:val="left" w:pos="1203"/>
                              <w:tab w:val="left" w:pos="3653"/>
                              <w:tab w:val="left" w:pos="3911"/>
                              <w:tab w:val="left" w:pos="4948"/>
                              <w:tab w:val="left" w:pos="6073"/>
                            </w:tabs>
                            <w:spacing w:before="18"/>
                            <w:ind w:left="20"/>
                            <w:rPr>
                              <w:rFonts w:ascii="Calibri"/>
                              <w:sz w:val="16"/>
                            </w:rPr>
                          </w:pPr>
                          <w:r>
                            <w:rPr>
                              <w:rFonts w:ascii="Calibri"/>
                              <w:sz w:val="16"/>
                            </w:rPr>
                            <w:t>KFNEDS:SP</w:t>
                          </w:r>
                          <w:r w:rsidR="00457506">
                            <w:rPr>
                              <w:rFonts w:ascii="Calibri"/>
                              <w:sz w:val="16"/>
                            </w:rPr>
                            <w:t>2</w:t>
                          </w:r>
                          <w:r>
                            <w:rPr>
                              <w:rFonts w:ascii="Calibri"/>
                              <w:sz w:val="16"/>
                            </w:rPr>
                            <w:tab/>
                            <w:t>.</w:t>
                          </w:r>
                          <w:r>
                            <w:rPr>
                              <w:rFonts w:ascii="Calibri"/>
                              <w:sz w:val="16"/>
                            </w:rPr>
                            <w:tab/>
                            <w:t>KesslerFoundation.org/</w:t>
                          </w:r>
                          <w:r w:rsidR="00457506">
                            <w:rPr>
                              <w:rFonts w:ascii="Calibri"/>
                              <w:sz w:val="16"/>
                            </w:rPr>
                            <w:t>kfsurvey22</w:t>
                          </w:r>
                          <w:r>
                            <w:rPr>
                              <w:rFonts w:ascii="Calibri"/>
                              <w:sz w:val="16"/>
                            </w:rPr>
                            <w:tab/>
                            <w:t>.</w:t>
                          </w:r>
                          <w:r>
                            <w:rPr>
                              <w:rFonts w:ascii="Calibri"/>
                              <w:sz w:val="16"/>
                            </w:rPr>
                            <w:tab/>
                            <w:t>@Kesslerfdn</w:t>
                          </w:r>
                          <w:r>
                            <w:rPr>
                              <w:rFonts w:ascii="Calibri"/>
                              <w:sz w:val="16"/>
                            </w:rPr>
                            <w:tab/>
                            <w:t>#</w:t>
                          </w:r>
                          <w:r w:rsidR="00457506">
                            <w:rPr>
                              <w:rFonts w:ascii="Calibri"/>
                              <w:sz w:val="16"/>
                            </w:rPr>
                            <w:t>KFSURVEY22</w:t>
                          </w:r>
                          <w:r>
                            <w:rPr>
                              <w:rFonts w:ascii="Calibri"/>
                              <w:sz w:val="16"/>
                            </w:rPr>
                            <w:tab/>
                            <w:t>#nTIDElearn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CF194" id="_x0000_t202" coordsize="21600,21600" o:spt="202" path="m,l,21600r21600,l21600,xe">
              <v:stroke joinstyle="miter"/>
              <v:path gradientshapeok="t" o:connecttype="rect"/>
            </v:shapetype>
            <v:shape id="Text Box 6" o:spid="_x0000_s1026" type="#_x0000_t202" alt="&quot;&quot;" style="position:absolute;margin-left:133.75pt;margin-top:744.95pt;width:344.25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" filled="f" stroked="f">
              <v:textbox inset="0,0,0,0">
                <w:txbxContent>
                  <w:p w14:paraId="7328D38B" w14:textId="79B5E94C" w:rsidR="00871012" w:rsidRDefault="0009770B">
                    <w:pPr>
                      <w:tabs>
                        <w:tab w:val="left" w:pos="945"/>
                        <w:tab w:val="left" w:pos="1203"/>
                        <w:tab w:val="left" w:pos="3653"/>
                        <w:tab w:val="left" w:pos="3911"/>
                        <w:tab w:val="left" w:pos="4948"/>
                        <w:tab w:val="left" w:pos="6073"/>
                      </w:tabs>
                      <w:spacing w:before="18"/>
                      <w:ind w:left="20"/>
                      <w:rPr>
                        <w:rFonts w:ascii="Calibri"/>
                        <w:sz w:val="16"/>
                      </w:rPr>
                    </w:pPr>
                    <w:r>
                      <w:rPr>
                        <w:rFonts w:ascii="Calibri"/>
                        <w:sz w:val="16"/>
                      </w:rPr>
                      <w:t>KFNEDS:SP</w:t>
                    </w:r>
                    <w:r w:rsidR="00457506">
                      <w:rPr>
                        <w:rFonts w:ascii="Calibri"/>
                        <w:sz w:val="16"/>
                      </w:rPr>
                      <w:t>2</w:t>
                    </w:r>
                    <w:r>
                      <w:rPr>
                        <w:rFonts w:ascii="Calibri"/>
                        <w:sz w:val="16"/>
                      </w:rPr>
                      <w:tab/>
                      <w:t>.</w:t>
                    </w:r>
                    <w:r>
                      <w:rPr>
                        <w:rFonts w:ascii="Calibri"/>
                        <w:sz w:val="16"/>
                      </w:rPr>
                      <w:tab/>
                      <w:t>KesslerFoundation.org/</w:t>
                    </w:r>
                    <w:r w:rsidR="00457506">
                      <w:rPr>
                        <w:rFonts w:ascii="Calibri"/>
                        <w:sz w:val="16"/>
                      </w:rPr>
                      <w:t>kfsurvey22</w:t>
                    </w:r>
                    <w:r>
                      <w:rPr>
                        <w:rFonts w:ascii="Calibri"/>
                        <w:sz w:val="16"/>
                      </w:rPr>
                      <w:tab/>
                      <w:t>.</w:t>
                    </w:r>
                    <w:r>
                      <w:rPr>
                        <w:rFonts w:ascii="Calibri"/>
                        <w:sz w:val="16"/>
                      </w:rPr>
                      <w:tab/>
                      <w:t>@Kesslerfdn</w:t>
                    </w:r>
                    <w:r>
                      <w:rPr>
                        <w:rFonts w:ascii="Calibri"/>
                        <w:sz w:val="16"/>
                      </w:rPr>
                      <w:tab/>
                      <w:t>#</w:t>
                    </w:r>
                    <w:r w:rsidR="00457506">
                      <w:rPr>
                        <w:rFonts w:ascii="Calibri"/>
                        <w:sz w:val="16"/>
                      </w:rPr>
                      <w:t>KFSURVEY22</w:t>
                    </w:r>
                    <w:r>
                      <w:rPr>
                        <w:rFonts w:ascii="Calibri"/>
                        <w:sz w:val="16"/>
                      </w:rPr>
                      <w:tab/>
                      <w:t>#nTIDElearn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DD3F" w14:textId="0FFEB6FA" w:rsidR="005B0193" w:rsidRDefault="00331B9B">
    <w:pPr>
      <w:pStyle w:val="BodyText"/>
      <w:spacing w:line="14" w:lineRule="auto"/>
      <w:ind w:left="0"/>
      <w:rPr>
        <w:sz w:val="20"/>
      </w:rPr>
    </w:pPr>
    <w:r>
      <w:rPr>
        <w:noProof/>
      </w:rPr>
      <mc:AlternateContent>
        <mc:Choice Requires="wps">
          <w:drawing>
            <wp:anchor distT="0" distB="0" distL="114300" distR="114300" simplePos="0" relativeHeight="251670528" behindDoc="1" locked="0" layoutInCell="1" allowOverlap="1" wp14:anchorId="0E802FBE" wp14:editId="67E307A8">
              <wp:simplePos x="0" y="0"/>
              <wp:positionH relativeFrom="page">
                <wp:posOffset>6935190</wp:posOffset>
              </wp:positionH>
              <wp:positionV relativeFrom="page">
                <wp:posOffset>9500260</wp:posOffset>
              </wp:positionV>
              <wp:extent cx="403761" cy="166254"/>
              <wp:effectExtent l="0" t="0" r="15875" b="5715"/>
              <wp:wrapNone/>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61" cy="166254"/>
                      </a:xfrm>
                      <a:prstGeom prst="rect">
                        <a:avLst/>
                      </a:prstGeom>
                      <a:noFill/>
                      <a:ln>
                        <a:noFill/>
                      </a:ln>
                    </wps:spPr>
                    <wps:txbx>
                      <w:txbxContent>
                        <w:p w14:paraId="1764DDFA" w14:textId="53A95225" w:rsidR="005B0193" w:rsidRDefault="005B0193">
                          <w:pPr>
                            <w:spacing w:before="25"/>
                            <w:ind w:left="60"/>
                            <w:rPr>
                              <w:rFonts w:ascii="Calibri"/>
                              <w:sz w:val="21"/>
                            </w:rPr>
                          </w:pPr>
                          <w:r>
                            <w:fldChar w:fldCharType="begin"/>
                          </w:r>
                          <w:r>
                            <w:rPr>
                              <w:rFonts w:ascii="Calibri"/>
                              <w:color w:val="345290"/>
                              <w:w w:val="105"/>
                              <w:sz w:val="21"/>
                            </w:rPr>
                            <w:instrText xml:space="preserve"> PAGE </w:instrText>
                          </w:r>
                          <w:r>
                            <w:fldChar w:fldCharType="separate"/>
                          </w:r>
                          <w:r w:rsidR="00331B9B">
                            <w:rPr>
                              <w:rFonts w:ascii="Calibri"/>
                              <w:noProof/>
                              <w:color w:val="345290"/>
                              <w:w w:val="105"/>
                              <w:sz w:val="21"/>
                            </w:rPr>
                            <w:t>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02FBE" id="_x0000_t202" coordsize="21600,21600" o:spt="202" path="m,l,21600r21600,l21600,xe">
              <v:stroke joinstyle="miter"/>
              <v:path gradientshapeok="t" o:connecttype="rect"/>
            </v:shapetype>
            <v:shape id="Text Box 14" o:spid="_x0000_s1027" type="#_x0000_t202" alt="&quot;&quot;" style="position:absolute;margin-left:546.1pt;margin-top:748.05pt;width:31.8pt;height:13.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" filled="f" stroked="f">
              <v:textbox inset="0,0,0,0">
                <w:txbxContent>
                  <w:p w14:paraId="1764DDFA" w14:textId="53A95225" w:rsidR="005B0193" w:rsidRDefault="005B0193">
                    <w:pPr>
                      <w:spacing w:before="25"/>
                      <w:ind w:left="60"/>
                      <w:rPr>
                        <w:rFonts w:ascii="Calibri"/>
                        <w:sz w:val="21"/>
                      </w:rPr>
                    </w:pPr>
                    <w:r>
                      <w:fldChar w:fldCharType="begin"/>
                    </w:r>
                    <w:r>
                      <w:rPr>
                        <w:rFonts w:ascii="Calibri"/>
                        <w:color w:val="345290"/>
                        <w:w w:val="105"/>
                        <w:sz w:val="21"/>
                      </w:rPr>
                      <w:instrText xml:space="preserve"> PAGE </w:instrText>
                    </w:r>
                    <w:r>
                      <w:fldChar w:fldCharType="separate"/>
                    </w:r>
                    <w:r w:rsidR="00331B9B">
                      <w:rPr>
                        <w:rFonts w:ascii="Calibri"/>
                        <w:noProof/>
                        <w:color w:val="345290"/>
                        <w:w w:val="105"/>
                        <w:sz w:val="21"/>
                      </w:rPr>
                      <w:t>vi</w:t>
                    </w:r>
                    <w:r>
                      <w:fldChar w:fldCharType="end"/>
                    </w:r>
                  </w:p>
                </w:txbxContent>
              </v:textbox>
              <w10:wrap anchorx="page" anchory="page"/>
            </v:shape>
          </w:pict>
        </mc:Fallback>
      </mc:AlternateContent>
    </w:r>
    <w:r w:rsidR="005B0193">
      <w:rPr>
        <w:noProof/>
      </w:rPr>
      <mc:AlternateContent>
        <mc:Choice Requires="wpg">
          <w:drawing>
            <wp:anchor distT="0" distB="0" distL="114300" distR="114300" simplePos="0" relativeHeight="251668480" behindDoc="1" locked="0" layoutInCell="1" allowOverlap="1" wp14:anchorId="0EC9754F" wp14:editId="31FEFFEA">
              <wp:simplePos x="0" y="0"/>
              <wp:positionH relativeFrom="page">
                <wp:posOffset>109855</wp:posOffset>
              </wp:positionH>
              <wp:positionV relativeFrom="page">
                <wp:posOffset>9499600</wp:posOffset>
              </wp:positionV>
              <wp:extent cx="7553325" cy="155575"/>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155575"/>
                        <a:chOff x="173" y="14960"/>
                        <a:chExt cx="11895" cy="245"/>
                      </a:xfrm>
                    </wpg:grpSpPr>
                    <wps:wsp>
                      <wps:cNvPr id="4" name="Freeform 10"/>
                      <wps:cNvSpPr>
                        <a:spLocks/>
                      </wps:cNvSpPr>
                      <wps:spPr bwMode="auto">
                        <a:xfrm>
                          <a:off x="10952" y="14967"/>
                          <a:ext cx="1108" cy="230"/>
                        </a:xfrm>
                        <a:custGeom>
                          <a:avLst/>
                          <a:gdLst>
                            <a:gd name="T0" fmla="+- 0 12060 10953"/>
                            <a:gd name="T1" fmla="*/ T0 w 1108"/>
                            <a:gd name="T2" fmla="+- 0 15198 14968"/>
                            <a:gd name="T3" fmla="*/ 15198 h 230"/>
                            <a:gd name="T4" fmla="+- 0 11580 10953"/>
                            <a:gd name="T5" fmla="*/ T4 w 1108"/>
                            <a:gd name="T6" fmla="+- 0 15198 14968"/>
                            <a:gd name="T7" fmla="*/ 15198 h 230"/>
                            <a:gd name="T8" fmla="+- 0 11580 10953"/>
                            <a:gd name="T9" fmla="*/ T8 w 1108"/>
                            <a:gd name="T10" fmla="+- 0 14968 14968"/>
                            <a:gd name="T11" fmla="*/ 14968 h 230"/>
                            <a:gd name="T12" fmla="+- 0 10953 10953"/>
                            <a:gd name="T13" fmla="*/ T12 w 1108"/>
                            <a:gd name="T14" fmla="+- 0 14968 14968"/>
                            <a:gd name="T15" fmla="*/ 14968 h 230"/>
                          </a:gdLst>
                          <a:ahLst/>
                          <a:cxnLst>
                            <a:cxn ang="0">
                              <a:pos x="T1" y="T3"/>
                            </a:cxn>
                            <a:cxn ang="0">
                              <a:pos x="T5" y="T7"/>
                            </a:cxn>
                            <a:cxn ang="0">
                              <a:pos x="T9" y="T11"/>
                            </a:cxn>
                            <a:cxn ang="0">
                              <a:pos x="T13" y="T15"/>
                            </a:cxn>
                          </a:cxnLst>
                          <a:rect l="0" t="0" r="r" b="b"/>
                          <a:pathLst>
                            <a:path w="1108" h="230">
                              <a:moveTo>
                                <a:pt x="1107" y="230"/>
                              </a:moveTo>
                              <a:lnTo>
                                <a:pt x="627" y="230"/>
                              </a:lnTo>
                              <a:lnTo>
                                <a:pt x="627" y="0"/>
                              </a:lnTo>
                              <a:lnTo>
                                <a:pt x="0" y="0"/>
                              </a:lnTo>
                            </a:path>
                          </a:pathLst>
                        </a:custGeom>
                        <a:noFill/>
                        <a:ln w="9520">
                          <a:solidFill>
                            <a:srgbClr val="BBC93A"/>
                          </a:solidFill>
                          <a:round/>
                          <a:headEnd/>
                          <a:tailEnd/>
                        </a:ln>
                      </wps:spPr>
                      <wps:bodyPr rot="0" vert="horz" wrap="square" lIns="91440" tIns="45720" rIns="91440" bIns="45720" anchor="t" anchorCtr="0" upright="1">
                        <a:noAutofit/>
                      </wps:bodyPr>
                    </wps:wsp>
                    <wps:wsp>
                      <wps:cNvPr id="5" name="Freeform 9"/>
                      <wps:cNvSpPr>
                        <a:spLocks/>
                      </wps:cNvSpPr>
                      <wps:spPr bwMode="auto">
                        <a:xfrm>
                          <a:off x="180" y="14967"/>
                          <a:ext cx="10767" cy="230"/>
                        </a:xfrm>
                        <a:custGeom>
                          <a:avLst/>
                          <a:gdLst>
                            <a:gd name="T0" fmla="+- 0 180 180"/>
                            <a:gd name="T1" fmla="*/ T0 w 10767"/>
                            <a:gd name="T2" fmla="+- 0 15198 14968"/>
                            <a:gd name="T3" fmla="*/ 15198 h 230"/>
                            <a:gd name="T4" fmla="+- 0 10594 180"/>
                            <a:gd name="T5" fmla="*/ T4 w 10767"/>
                            <a:gd name="T6" fmla="+- 0 15198 14968"/>
                            <a:gd name="T7" fmla="*/ 15198 h 230"/>
                            <a:gd name="T8" fmla="+- 0 10594 180"/>
                            <a:gd name="T9" fmla="*/ T8 w 10767"/>
                            <a:gd name="T10" fmla="+- 0 14968 14968"/>
                            <a:gd name="T11" fmla="*/ 14968 h 230"/>
                            <a:gd name="T12" fmla="+- 0 10947 180"/>
                            <a:gd name="T13" fmla="*/ T12 w 10767"/>
                            <a:gd name="T14" fmla="+- 0 14968 14968"/>
                            <a:gd name="T15" fmla="*/ 14968 h 230"/>
                          </a:gdLst>
                          <a:ahLst/>
                          <a:cxnLst>
                            <a:cxn ang="0">
                              <a:pos x="T1" y="T3"/>
                            </a:cxn>
                            <a:cxn ang="0">
                              <a:pos x="T5" y="T7"/>
                            </a:cxn>
                            <a:cxn ang="0">
                              <a:pos x="T9" y="T11"/>
                            </a:cxn>
                            <a:cxn ang="0">
                              <a:pos x="T13" y="T15"/>
                            </a:cxn>
                          </a:cxnLst>
                          <a:rect l="0" t="0" r="r" b="b"/>
                          <a:pathLst>
                            <a:path w="10767" h="230">
                              <a:moveTo>
                                <a:pt x="0" y="230"/>
                              </a:moveTo>
                              <a:lnTo>
                                <a:pt x="10414" y="230"/>
                              </a:lnTo>
                              <a:lnTo>
                                <a:pt x="10414" y="0"/>
                              </a:lnTo>
                              <a:lnTo>
                                <a:pt x="10767" y="0"/>
                              </a:lnTo>
                            </a:path>
                          </a:pathLst>
                        </a:custGeom>
                        <a:noFill/>
                        <a:ln w="9520">
                          <a:solidFill>
                            <a:srgbClr val="BBC93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0FF9A" id="Group 3" o:spid="_x0000_s1026" alt="&quot;&quot;" style="position:absolute;margin-left:8.65pt;margin-top:748pt;width:594.75pt;height:12.25pt;z-index:-251648000;mso-position-horizontal-relative:page;mso-position-vertical-relative:page" coordorigin="173,14960" coordsize="1189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">
              <v:shape id="Freeform 10" o:spid="_x0000_s1027" style="position:absolute;left:10952;top:14967;width:1108;height:230;visibility:visible;mso-wrap-style:square;v-text-anchor:top" coordsize="11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" path="m1107,230r-480,l627,,,e" filled="f" strokecolor="#bbc93a" strokeweight=".26444mm">
                <v:path arrowok="t" o:connecttype="custom" o:connectlocs="1107,15198;627,15198;627,14968;0,14968" o:connectangles="0,0,0,0"/>
              </v:shape>
              <v:shape id="Freeform 9" o:spid="_x0000_s1028" style="position:absolute;left:180;top:14967;width:10767;height:230;visibility:visible;mso-wrap-style:square;v-text-anchor:top" coordsize="107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" path="m,230r10414,l10414,r353,e" filled="f" strokecolor="#bbc93a" strokeweight=".26444mm">
                <v:path arrowok="t" o:connecttype="custom" o:connectlocs="0,15198;10414,15198;10414,14968;10767,14968" o:connectangles="0,0,0,0"/>
              </v:shape>
              <w10:wrap anchorx="page" anchory="page"/>
            </v:group>
          </w:pict>
        </mc:Fallback>
      </mc:AlternateContent>
    </w:r>
    <w:r w:rsidR="005B0193">
      <w:rPr>
        <w:noProof/>
      </w:rPr>
      <mc:AlternateContent>
        <mc:Choice Requires="wps">
          <w:drawing>
            <wp:anchor distT="0" distB="0" distL="114300" distR="114300" simplePos="0" relativeHeight="251669504" behindDoc="1" locked="0" layoutInCell="1" allowOverlap="1" wp14:anchorId="3A43EC4E" wp14:editId="0BA9A462">
              <wp:simplePos x="0" y="0"/>
              <wp:positionH relativeFrom="page">
                <wp:posOffset>1698625</wp:posOffset>
              </wp:positionH>
              <wp:positionV relativeFrom="page">
                <wp:posOffset>9460865</wp:posOffset>
              </wp:positionV>
              <wp:extent cx="4371975" cy="148590"/>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8590"/>
                      </a:xfrm>
                      <a:prstGeom prst="rect">
                        <a:avLst/>
                      </a:prstGeom>
                      <a:noFill/>
                      <a:ln>
                        <a:noFill/>
                      </a:ln>
                    </wps:spPr>
                    <wps:txbx>
                      <w:txbxContent>
                        <w:p w14:paraId="551EA640" w14:textId="77777777" w:rsidR="005B0193" w:rsidRDefault="005B0193">
                          <w:pPr>
                            <w:tabs>
                              <w:tab w:val="left" w:pos="945"/>
                              <w:tab w:val="left" w:pos="1203"/>
                              <w:tab w:val="left" w:pos="3653"/>
                              <w:tab w:val="left" w:pos="3911"/>
                              <w:tab w:val="left" w:pos="4948"/>
                              <w:tab w:val="left" w:pos="6073"/>
                            </w:tabs>
                            <w:spacing w:before="18"/>
                            <w:ind w:left="20"/>
                            <w:rPr>
                              <w:rFonts w:ascii="Calibri"/>
                              <w:sz w:val="16"/>
                            </w:rPr>
                          </w:pPr>
                          <w:r>
                            <w:rPr>
                              <w:rFonts w:ascii="Calibri"/>
                              <w:sz w:val="16"/>
                            </w:rPr>
                            <w:t>KFNEDS:SP2</w:t>
                          </w:r>
                          <w:r>
                            <w:rPr>
                              <w:rFonts w:ascii="Calibri"/>
                              <w:sz w:val="16"/>
                            </w:rPr>
                            <w:tab/>
                            <w:t>.</w:t>
                          </w:r>
                          <w:r>
                            <w:rPr>
                              <w:rFonts w:ascii="Calibri"/>
                              <w:sz w:val="16"/>
                            </w:rPr>
                            <w:tab/>
                            <w:t>KesslerFoundation.org/kfsurvey22</w:t>
                          </w:r>
                          <w:r>
                            <w:rPr>
                              <w:rFonts w:ascii="Calibri"/>
                              <w:sz w:val="16"/>
                            </w:rPr>
                            <w:tab/>
                            <w:t>.</w:t>
                          </w:r>
                          <w:r>
                            <w:rPr>
                              <w:rFonts w:ascii="Calibri"/>
                              <w:sz w:val="16"/>
                            </w:rPr>
                            <w:tab/>
                            <w:t>@Kesslerfdn</w:t>
                          </w:r>
                          <w:r>
                            <w:rPr>
                              <w:rFonts w:ascii="Calibri"/>
                              <w:sz w:val="16"/>
                            </w:rPr>
                            <w:tab/>
                            <w:t>#KFSURVEY22</w:t>
                          </w:r>
                          <w:r>
                            <w:rPr>
                              <w:rFonts w:ascii="Calibri"/>
                              <w:sz w:val="16"/>
                            </w:rPr>
                            <w:tab/>
                            <w:t>#nTIDElearn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3EC4E" id="Text Box 9" o:spid="_x0000_s1028" type="#_x0000_t202" alt="&quot;&quot;" style="position:absolute;margin-left:133.75pt;margin-top:744.95pt;width:344.25pt;height:1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" filled="f" stroked="f">
              <v:textbox inset="0,0,0,0">
                <w:txbxContent>
                  <w:p w14:paraId="551EA640" w14:textId="77777777" w:rsidR="005B0193" w:rsidRDefault="005B0193">
                    <w:pPr>
                      <w:tabs>
                        <w:tab w:val="left" w:pos="945"/>
                        <w:tab w:val="left" w:pos="1203"/>
                        <w:tab w:val="left" w:pos="3653"/>
                        <w:tab w:val="left" w:pos="3911"/>
                        <w:tab w:val="left" w:pos="4948"/>
                        <w:tab w:val="left" w:pos="6073"/>
                      </w:tabs>
                      <w:spacing w:before="18"/>
                      <w:ind w:left="20"/>
                      <w:rPr>
                        <w:rFonts w:ascii="Calibri"/>
                        <w:sz w:val="16"/>
                      </w:rPr>
                    </w:pPr>
                    <w:r>
                      <w:rPr>
                        <w:rFonts w:ascii="Calibri"/>
                        <w:sz w:val="16"/>
                      </w:rPr>
                      <w:t>KFNEDS:SP2</w:t>
                    </w:r>
                    <w:r>
                      <w:rPr>
                        <w:rFonts w:ascii="Calibri"/>
                        <w:sz w:val="16"/>
                      </w:rPr>
                      <w:tab/>
                      <w:t>.</w:t>
                    </w:r>
                    <w:r>
                      <w:rPr>
                        <w:rFonts w:ascii="Calibri"/>
                        <w:sz w:val="16"/>
                      </w:rPr>
                      <w:tab/>
                      <w:t>KesslerFoundation.org/kfsurvey22</w:t>
                    </w:r>
                    <w:r>
                      <w:rPr>
                        <w:rFonts w:ascii="Calibri"/>
                        <w:sz w:val="16"/>
                      </w:rPr>
                      <w:tab/>
                      <w:t>.</w:t>
                    </w:r>
                    <w:r>
                      <w:rPr>
                        <w:rFonts w:ascii="Calibri"/>
                        <w:sz w:val="16"/>
                      </w:rPr>
                      <w:tab/>
                      <w:t>@Kesslerfdn</w:t>
                    </w:r>
                    <w:r>
                      <w:rPr>
                        <w:rFonts w:ascii="Calibri"/>
                        <w:sz w:val="16"/>
                      </w:rPr>
                      <w:tab/>
                      <w:t>#KFSURVEY22</w:t>
                    </w:r>
                    <w:r>
                      <w:rPr>
                        <w:rFonts w:ascii="Calibri"/>
                        <w:sz w:val="16"/>
                      </w:rPr>
                      <w:tab/>
                      <w:t>#nTIDElearn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9C6F" w14:textId="5F63212C" w:rsidR="00530B24" w:rsidRDefault="00331B9B">
    <w:pPr>
      <w:pStyle w:val="BodyText"/>
      <w:spacing w:line="14" w:lineRule="auto"/>
      <w:ind w:left="0"/>
      <w:rPr>
        <w:sz w:val="20"/>
      </w:rPr>
    </w:pPr>
    <w:r>
      <w:rPr>
        <w:noProof/>
      </w:rPr>
      <mc:AlternateContent>
        <mc:Choice Requires="wps">
          <w:drawing>
            <wp:anchor distT="0" distB="0" distL="114300" distR="114300" simplePos="0" relativeHeight="251666432" behindDoc="1" locked="0" layoutInCell="1" allowOverlap="1" wp14:anchorId="7D3AF848" wp14:editId="44FAE2F5">
              <wp:simplePos x="0" y="0"/>
              <wp:positionH relativeFrom="page">
                <wp:posOffset>6935190</wp:posOffset>
              </wp:positionH>
              <wp:positionV relativeFrom="page">
                <wp:posOffset>9500260</wp:posOffset>
              </wp:positionV>
              <wp:extent cx="391885" cy="178130"/>
              <wp:effectExtent l="0" t="0" r="8255" b="12700"/>
              <wp:wrapNone/>
              <wp:docPr id="31"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85" cy="178130"/>
                      </a:xfrm>
                      <a:prstGeom prst="rect">
                        <a:avLst/>
                      </a:prstGeom>
                      <a:noFill/>
                      <a:ln>
                        <a:noFill/>
                      </a:ln>
                    </wps:spPr>
                    <wps:txbx>
                      <w:txbxContent>
                        <w:p w14:paraId="49B3B409" w14:textId="77777777" w:rsidR="00530B24" w:rsidRDefault="00530B24">
                          <w:pPr>
                            <w:spacing w:before="25"/>
                            <w:ind w:left="60"/>
                            <w:rPr>
                              <w:rFonts w:ascii="Calibri"/>
                              <w:sz w:val="21"/>
                            </w:rPr>
                          </w:pPr>
                          <w:r>
                            <w:fldChar w:fldCharType="begin"/>
                          </w:r>
                          <w:r>
                            <w:rPr>
                              <w:rFonts w:ascii="Calibri"/>
                              <w:color w:val="345290"/>
                              <w:w w:val="105"/>
                              <w:sz w:val="21"/>
                            </w:rPr>
                            <w:instrText xml:space="preserve"> PAGE </w:instrText>
                          </w:r>
                          <w:r>
                            <w:fldChar w:fldCharType="separate"/>
                          </w:r>
                          <w:r w:rsidR="00331B9B">
                            <w:rPr>
                              <w:rFonts w:ascii="Calibri"/>
                              <w:noProof/>
                              <w:color w:val="345290"/>
                              <w:w w:val="105"/>
                              <w:sz w:val="21"/>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AF848" id="_x0000_t202" coordsize="21600,21600" o:spt="202" path="m,l,21600r21600,l21600,xe">
              <v:stroke joinstyle="miter"/>
              <v:path gradientshapeok="t" o:connecttype="rect"/>
            </v:shapetype>
            <v:shape id="Text Box 31" o:spid="_x0000_s1029" type="#_x0000_t202" alt="&quot;&quot;" style="position:absolute;margin-left:546.1pt;margin-top:748.05pt;width:30.85pt;height:14.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" filled="f" stroked="f">
              <v:textbox inset="0,0,0,0">
                <w:txbxContent>
                  <w:p w14:paraId="49B3B409" w14:textId="77777777" w:rsidR="00530B24" w:rsidRDefault="00530B24">
                    <w:pPr>
                      <w:spacing w:before="25"/>
                      <w:ind w:left="60"/>
                      <w:rPr>
                        <w:rFonts w:ascii="Calibri"/>
                        <w:sz w:val="21"/>
                      </w:rPr>
                    </w:pPr>
                    <w:r>
                      <w:fldChar w:fldCharType="begin"/>
                    </w:r>
                    <w:r>
                      <w:rPr>
                        <w:rFonts w:ascii="Calibri"/>
                        <w:color w:val="345290"/>
                        <w:w w:val="105"/>
                        <w:sz w:val="21"/>
                      </w:rPr>
                      <w:instrText xml:space="preserve"> PAGE </w:instrText>
                    </w:r>
                    <w:r>
                      <w:fldChar w:fldCharType="separate"/>
                    </w:r>
                    <w:r w:rsidR="00331B9B">
                      <w:rPr>
                        <w:rFonts w:ascii="Calibri"/>
                        <w:noProof/>
                        <w:color w:val="345290"/>
                        <w:w w:val="105"/>
                        <w:sz w:val="21"/>
                      </w:rPr>
                      <w:t>24</w:t>
                    </w:r>
                    <w:r>
                      <w:fldChar w:fldCharType="end"/>
                    </w:r>
                  </w:p>
                </w:txbxContent>
              </v:textbox>
              <w10:wrap anchorx="page" anchory="page"/>
            </v:shape>
          </w:pict>
        </mc:Fallback>
      </mc:AlternateContent>
    </w:r>
    <w:r w:rsidR="00530B24">
      <w:rPr>
        <w:noProof/>
      </w:rPr>
      <mc:AlternateContent>
        <mc:Choice Requires="wpg">
          <w:drawing>
            <wp:anchor distT="0" distB="0" distL="114300" distR="114300" simplePos="0" relativeHeight="251664384" behindDoc="1" locked="0" layoutInCell="1" allowOverlap="1" wp14:anchorId="6193F5A9" wp14:editId="1EAC8C33">
              <wp:simplePos x="0" y="0"/>
              <wp:positionH relativeFrom="page">
                <wp:posOffset>109855</wp:posOffset>
              </wp:positionH>
              <wp:positionV relativeFrom="page">
                <wp:posOffset>9499600</wp:posOffset>
              </wp:positionV>
              <wp:extent cx="7553325" cy="155575"/>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155575"/>
                        <a:chOff x="173" y="14960"/>
                        <a:chExt cx="11895" cy="245"/>
                      </a:xfrm>
                    </wpg:grpSpPr>
                    <wps:wsp>
                      <wps:cNvPr id="28" name="Freeform 10"/>
                      <wps:cNvSpPr>
                        <a:spLocks/>
                      </wps:cNvSpPr>
                      <wps:spPr bwMode="auto">
                        <a:xfrm>
                          <a:off x="10952" y="14967"/>
                          <a:ext cx="1108" cy="230"/>
                        </a:xfrm>
                        <a:custGeom>
                          <a:avLst/>
                          <a:gdLst>
                            <a:gd name="T0" fmla="+- 0 12060 10953"/>
                            <a:gd name="T1" fmla="*/ T0 w 1108"/>
                            <a:gd name="T2" fmla="+- 0 15198 14968"/>
                            <a:gd name="T3" fmla="*/ 15198 h 230"/>
                            <a:gd name="T4" fmla="+- 0 11580 10953"/>
                            <a:gd name="T5" fmla="*/ T4 w 1108"/>
                            <a:gd name="T6" fmla="+- 0 15198 14968"/>
                            <a:gd name="T7" fmla="*/ 15198 h 230"/>
                            <a:gd name="T8" fmla="+- 0 11580 10953"/>
                            <a:gd name="T9" fmla="*/ T8 w 1108"/>
                            <a:gd name="T10" fmla="+- 0 14968 14968"/>
                            <a:gd name="T11" fmla="*/ 14968 h 230"/>
                            <a:gd name="T12" fmla="+- 0 10953 10953"/>
                            <a:gd name="T13" fmla="*/ T12 w 1108"/>
                            <a:gd name="T14" fmla="+- 0 14968 14968"/>
                            <a:gd name="T15" fmla="*/ 14968 h 230"/>
                          </a:gdLst>
                          <a:ahLst/>
                          <a:cxnLst>
                            <a:cxn ang="0">
                              <a:pos x="T1" y="T3"/>
                            </a:cxn>
                            <a:cxn ang="0">
                              <a:pos x="T5" y="T7"/>
                            </a:cxn>
                            <a:cxn ang="0">
                              <a:pos x="T9" y="T11"/>
                            </a:cxn>
                            <a:cxn ang="0">
                              <a:pos x="T13" y="T15"/>
                            </a:cxn>
                          </a:cxnLst>
                          <a:rect l="0" t="0" r="r" b="b"/>
                          <a:pathLst>
                            <a:path w="1108" h="230">
                              <a:moveTo>
                                <a:pt x="1107" y="230"/>
                              </a:moveTo>
                              <a:lnTo>
                                <a:pt x="627" y="230"/>
                              </a:lnTo>
                              <a:lnTo>
                                <a:pt x="627" y="0"/>
                              </a:lnTo>
                              <a:lnTo>
                                <a:pt x="0" y="0"/>
                              </a:lnTo>
                            </a:path>
                          </a:pathLst>
                        </a:custGeom>
                        <a:noFill/>
                        <a:ln w="9520">
                          <a:solidFill>
                            <a:srgbClr val="BBC93A"/>
                          </a:solidFill>
                          <a:round/>
                          <a:headEnd/>
                          <a:tailEnd/>
                        </a:ln>
                      </wps:spPr>
                      <wps:bodyPr rot="0" vert="horz" wrap="square" lIns="91440" tIns="45720" rIns="91440" bIns="45720" anchor="t" anchorCtr="0" upright="1">
                        <a:noAutofit/>
                      </wps:bodyPr>
                    </wps:wsp>
                    <wps:wsp>
                      <wps:cNvPr id="29" name="Freeform 9"/>
                      <wps:cNvSpPr>
                        <a:spLocks/>
                      </wps:cNvSpPr>
                      <wps:spPr bwMode="auto">
                        <a:xfrm>
                          <a:off x="180" y="14967"/>
                          <a:ext cx="10767" cy="230"/>
                        </a:xfrm>
                        <a:custGeom>
                          <a:avLst/>
                          <a:gdLst>
                            <a:gd name="T0" fmla="+- 0 180 180"/>
                            <a:gd name="T1" fmla="*/ T0 w 10767"/>
                            <a:gd name="T2" fmla="+- 0 15198 14968"/>
                            <a:gd name="T3" fmla="*/ 15198 h 230"/>
                            <a:gd name="T4" fmla="+- 0 10594 180"/>
                            <a:gd name="T5" fmla="*/ T4 w 10767"/>
                            <a:gd name="T6" fmla="+- 0 15198 14968"/>
                            <a:gd name="T7" fmla="*/ 15198 h 230"/>
                            <a:gd name="T8" fmla="+- 0 10594 180"/>
                            <a:gd name="T9" fmla="*/ T8 w 10767"/>
                            <a:gd name="T10" fmla="+- 0 14968 14968"/>
                            <a:gd name="T11" fmla="*/ 14968 h 230"/>
                            <a:gd name="T12" fmla="+- 0 10947 180"/>
                            <a:gd name="T13" fmla="*/ T12 w 10767"/>
                            <a:gd name="T14" fmla="+- 0 14968 14968"/>
                            <a:gd name="T15" fmla="*/ 14968 h 230"/>
                          </a:gdLst>
                          <a:ahLst/>
                          <a:cxnLst>
                            <a:cxn ang="0">
                              <a:pos x="T1" y="T3"/>
                            </a:cxn>
                            <a:cxn ang="0">
                              <a:pos x="T5" y="T7"/>
                            </a:cxn>
                            <a:cxn ang="0">
                              <a:pos x="T9" y="T11"/>
                            </a:cxn>
                            <a:cxn ang="0">
                              <a:pos x="T13" y="T15"/>
                            </a:cxn>
                          </a:cxnLst>
                          <a:rect l="0" t="0" r="r" b="b"/>
                          <a:pathLst>
                            <a:path w="10767" h="230">
                              <a:moveTo>
                                <a:pt x="0" y="230"/>
                              </a:moveTo>
                              <a:lnTo>
                                <a:pt x="10414" y="230"/>
                              </a:lnTo>
                              <a:lnTo>
                                <a:pt x="10414" y="0"/>
                              </a:lnTo>
                              <a:lnTo>
                                <a:pt x="10767" y="0"/>
                              </a:lnTo>
                            </a:path>
                          </a:pathLst>
                        </a:custGeom>
                        <a:noFill/>
                        <a:ln w="9520">
                          <a:solidFill>
                            <a:srgbClr val="BBC93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87B04" id="Group 27" o:spid="_x0000_s1026" alt="&quot;&quot;" style="position:absolute;margin-left:8.65pt;margin-top:748pt;width:594.75pt;height:12.25pt;z-index:-251652096;mso-position-horizontal-relative:page;mso-position-vertical-relative:page" coordorigin="173,14960" coordsize="1189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">
              <v:shape id="Freeform 10" o:spid="_x0000_s1027" style="position:absolute;left:10952;top:14967;width:1108;height:230;visibility:visible;mso-wrap-style:square;v-text-anchor:top" coordsize="11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" path="m1107,230r-480,l627,,,e" filled="f" strokecolor="#bbc93a" strokeweight=".26444mm">
                <v:path arrowok="t" o:connecttype="custom" o:connectlocs="1107,15198;627,15198;627,14968;0,14968" o:connectangles="0,0,0,0"/>
              </v:shape>
              <v:shape id="Freeform 9" o:spid="_x0000_s1028" style="position:absolute;left:180;top:14967;width:10767;height:230;visibility:visible;mso-wrap-style:square;v-text-anchor:top" coordsize="1076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" path="m,230r10414,l10414,r353,e" filled="f" strokecolor="#bbc93a" strokeweight=".26444mm">
                <v:path arrowok="t" o:connecttype="custom" o:connectlocs="0,15198;10414,15198;10414,14968;10767,14968" o:connectangles="0,0,0,0"/>
              </v:shape>
              <w10:wrap anchorx="page" anchory="page"/>
            </v:group>
          </w:pict>
        </mc:Fallback>
      </mc:AlternateContent>
    </w:r>
    <w:r w:rsidR="00530B24">
      <w:rPr>
        <w:noProof/>
      </w:rPr>
      <mc:AlternateContent>
        <mc:Choice Requires="wps">
          <w:drawing>
            <wp:anchor distT="0" distB="0" distL="114300" distR="114300" simplePos="0" relativeHeight="251665408" behindDoc="1" locked="0" layoutInCell="1" allowOverlap="1" wp14:anchorId="48C24D8B" wp14:editId="0613E9BE">
              <wp:simplePos x="0" y="0"/>
              <wp:positionH relativeFrom="page">
                <wp:posOffset>1698625</wp:posOffset>
              </wp:positionH>
              <wp:positionV relativeFrom="page">
                <wp:posOffset>9460865</wp:posOffset>
              </wp:positionV>
              <wp:extent cx="4371975" cy="148590"/>
              <wp:effectExtent l="0" t="0" r="0" b="0"/>
              <wp:wrapNone/>
              <wp:docPr id="30"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8590"/>
                      </a:xfrm>
                      <a:prstGeom prst="rect">
                        <a:avLst/>
                      </a:prstGeom>
                      <a:noFill/>
                      <a:ln>
                        <a:noFill/>
                      </a:ln>
                    </wps:spPr>
                    <wps:txbx>
                      <w:txbxContent>
                        <w:p w14:paraId="657B63E2" w14:textId="77777777" w:rsidR="00530B24" w:rsidRDefault="00530B24">
                          <w:pPr>
                            <w:tabs>
                              <w:tab w:val="left" w:pos="945"/>
                              <w:tab w:val="left" w:pos="1203"/>
                              <w:tab w:val="left" w:pos="3653"/>
                              <w:tab w:val="left" w:pos="3911"/>
                              <w:tab w:val="left" w:pos="4948"/>
                              <w:tab w:val="left" w:pos="6073"/>
                            </w:tabs>
                            <w:spacing w:before="18"/>
                            <w:ind w:left="20"/>
                            <w:rPr>
                              <w:rFonts w:ascii="Calibri"/>
                              <w:sz w:val="16"/>
                            </w:rPr>
                          </w:pPr>
                          <w:r>
                            <w:rPr>
                              <w:rFonts w:ascii="Calibri"/>
                              <w:sz w:val="16"/>
                            </w:rPr>
                            <w:t>KFNEDS:SP2</w:t>
                          </w:r>
                          <w:r>
                            <w:rPr>
                              <w:rFonts w:ascii="Calibri"/>
                              <w:sz w:val="16"/>
                            </w:rPr>
                            <w:tab/>
                            <w:t>.</w:t>
                          </w:r>
                          <w:r>
                            <w:rPr>
                              <w:rFonts w:ascii="Calibri"/>
                              <w:sz w:val="16"/>
                            </w:rPr>
                            <w:tab/>
                            <w:t>KesslerFoundation.org/kfsurvey22</w:t>
                          </w:r>
                          <w:r>
                            <w:rPr>
                              <w:rFonts w:ascii="Calibri"/>
                              <w:sz w:val="16"/>
                            </w:rPr>
                            <w:tab/>
                            <w:t>.</w:t>
                          </w:r>
                          <w:r>
                            <w:rPr>
                              <w:rFonts w:ascii="Calibri"/>
                              <w:sz w:val="16"/>
                            </w:rPr>
                            <w:tab/>
                            <w:t>@Kesslerfdn</w:t>
                          </w:r>
                          <w:r>
                            <w:rPr>
                              <w:rFonts w:ascii="Calibri"/>
                              <w:sz w:val="16"/>
                            </w:rPr>
                            <w:tab/>
                            <w:t>#KFSURVEY22</w:t>
                          </w:r>
                          <w:r>
                            <w:rPr>
                              <w:rFonts w:ascii="Calibri"/>
                              <w:sz w:val="16"/>
                            </w:rPr>
                            <w:tab/>
                            <w:t>#nTIDElearn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24D8B" id="Text Box 30" o:spid="_x0000_s1030" type="#_x0000_t202" alt="&quot;&quot;" style="position:absolute;margin-left:133.75pt;margin-top:744.95pt;width:344.25pt;height:11.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" filled="f" stroked="f">
              <v:textbox inset="0,0,0,0">
                <w:txbxContent>
                  <w:p w14:paraId="657B63E2" w14:textId="77777777" w:rsidR="00530B24" w:rsidRDefault="00530B24">
                    <w:pPr>
                      <w:tabs>
                        <w:tab w:val="left" w:pos="945"/>
                        <w:tab w:val="left" w:pos="1203"/>
                        <w:tab w:val="left" w:pos="3653"/>
                        <w:tab w:val="left" w:pos="3911"/>
                        <w:tab w:val="left" w:pos="4948"/>
                        <w:tab w:val="left" w:pos="6073"/>
                      </w:tabs>
                      <w:spacing w:before="18"/>
                      <w:ind w:left="20"/>
                      <w:rPr>
                        <w:rFonts w:ascii="Calibri"/>
                        <w:sz w:val="16"/>
                      </w:rPr>
                    </w:pPr>
                    <w:r>
                      <w:rPr>
                        <w:rFonts w:ascii="Calibri"/>
                        <w:sz w:val="16"/>
                      </w:rPr>
                      <w:t>KFNEDS:SP2</w:t>
                    </w:r>
                    <w:r>
                      <w:rPr>
                        <w:rFonts w:ascii="Calibri"/>
                        <w:sz w:val="16"/>
                      </w:rPr>
                      <w:tab/>
                      <w:t>.</w:t>
                    </w:r>
                    <w:r>
                      <w:rPr>
                        <w:rFonts w:ascii="Calibri"/>
                        <w:sz w:val="16"/>
                      </w:rPr>
                      <w:tab/>
                      <w:t>KesslerFoundation.org/kfsurvey22</w:t>
                    </w:r>
                    <w:r>
                      <w:rPr>
                        <w:rFonts w:ascii="Calibri"/>
                        <w:sz w:val="16"/>
                      </w:rPr>
                      <w:tab/>
                      <w:t>.</w:t>
                    </w:r>
                    <w:r>
                      <w:rPr>
                        <w:rFonts w:ascii="Calibri"/>
                        <w:sz w:val="16"/>
                      </w:rPr>
                      <w:tab/>
                      <w:t>@Kesslerfdn</w:t>
                    </w:r>
                    <w:r>
                      <w:rPr>
                        <w:rFonts w:ascii="Calibri"/>
                        <w:sz w:val="16"/>
                      </w:rPr>
                      <w:tab/>
                      <w:t>#KFSURVEY22</w:t>
                    </w:r>
                    <w:r>
                      <w:rPr>
                        <w:rFonts w:ascii="Calibri"/>
                        <w:sz w:val="16"/>
                      </w:rPr>
                      <w:tab/>
                      <w:t>#nTIDElearn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F981" w14:textId="77777777" w:rsidR="00EF5CF9" w:rsidRDefault="00EF5CF9">
      <w:r>
        <w:separator/>
      </w:r>
    </w:p>
  </w:footnote>
  <w:footnote w:type="continuationSeparator" w:id="0">
    <w:p w14:paraId="2EDEAF5F" w14:textId="77777777" w:rsidR="00EF5CF9" w:rsidRDefault="00EF5CF9">
      <w:r>
        <w:continuationSeparator/>
      </w:r>
    </w:p>
  </w:footnote>
  <w:footnote w:type="continuationNotice" w:id="1">
    <w:p w14:paraId="3AE9F9C7" w14:textId="77777777" w:rsidR="00EF5CF9" w:rsidRDefault="00EF5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4F8A" w14:textId="383C1F84" w:rsidR="0CB5E786" w:rsidRDefault="0CB5E786" w:rsidP="0CB5E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3D59" w14:textId="77777777" w:rsidR="005B0193" w:rsidRDefault="005B0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F097" w14:textId="77777777" w:rsidR="005B0193" w:rsidRDefault="005B019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xGBZ6xj" int2:invalidationBookmarkName="" int2:hashCode="5ENpit6UfsuxtL" int2:id="2sVB0TyU">
      <int2:state int2:value="Rejected" int2:type="LegacyProofing"/>
    </int2:bookmark>
    <int2:bookmark int2:bookmarkName="_Int_LdmjyTjh" int2:invalidationBookmarkName="" int2:hashCode="/LCIUVnf4VuNQq" int2:id="38NqExov">
      <int2:state int2:value="Rejected" int2:type="LegacyProofing"/>
    </int2:bookmark>
    <int2:bookmark int2:bookmarkName="_Int_0UtgR0Fs" int2:invalidationBookmarkName="" int2:hashCode="cSlEGkM927I9U+" int2:id="3m0ZIAFa">
      <int2:state int2:value="Rejected" int2:type="LegacyProofing"/>
    </int2:bookmark>
    <int2:bookmark int2:bookmarkName="_Int_H7CCUfrH" int2:invalidationBookmarkName="" int2:hashCode="cSlEGkM927I9U+" int2:id="50QSN3nj">
      <int2:state int2:value="Rejected" int2:type="LegacyProofing"/>
    </int2:bookmark>
    <int2:bookmark int2:bookmarkName="_Int_nBa6HlLO" int2:invalidationBookmarkName="" int2:hashCode="D00J5D0gjV6SIj" int2:id="53B9CFh1">
      <int2:state int2:value="Rejected" int2:type="LegacyProofing"/>
    </int2:bookmark>
    <int2:bookmark int2:bookmarkName="_Int_63G1R3u8" int2:invalidationBookmarkName="" int2:hashCode="3gT6Din5s14kkF" int2:id="5xLYUQK5">
      <int2:state int2:value="Rejected" int2:type="LegacyProofing"/>
    </int2:bookmark>
    <int2:bookmark int2:bookmarkName="_Int_hm0CYGiW" int2:invalidationBookmarkName="" int2:hashCode="cSlEGkM927I9U+" int2:id="7sj20LzC">
      <int2:state int2:value="Rejected" int2:type="LegacyProofing"/>
    </int2:bookmark>
    <int2:bookmark int2:bookmarkName="_Int_7ujOT9Ct" int2:invalidationBookmarkName="" int2:hashCode="cSlEGkM927I9U+" int2:id="8DzJDCUV">
      <int2:state int2:value="Rejected" int2:type="LegacyProofing"/>
    </int2:bookmark>
    <int2:bookmark int2:bookmarkName="_Int_XBsTeQxL" int2:invalidationBookmarkName="" int2:hashCode="cSlEGkM927I9U+" int2:id="9Dud9oO0">
      <int2:state int2:value="Rejected" int2:type="LegacyProofing"/>
    </int2:bookmark>
    <int2:bookmark int2:bookmarkName="_Int_Oje9cE5S" int2:invalidationBookmarkName="" int2:hashCode="cSlEGkM927I9U+" int2:id="ArmriUT1">
      <int2:state int2:value="Rejected" int2:type="LegacyProofing"/>
    </int2:bookmark>
    <int2:bookmark int2:bookmarkName="_Int_g23D7wx0" int2:invalidationBookmarkName="" int2:hashCode="cSlEGkM927I9U+" int2:id="B3ZC40Xg">
      <int2:state int2:value="Rejected" int2:type="LegacyProofing"/>
    </int2:bookmark>
    <int2:bookmark int2:bookmarkName="_Int_DhrRyeMR" int2:invalidationBookmarkName="" int2:hashCode="cSlEGkM927I9U+" int2:id="BK5IeaQz">
      <int2:state int2:value="Rejected" int2:type="LegacyProofing"/>
    </int2:bookmark>
    <int2:bookmark int2:bookmarkName="_Int_QJDvKDBL" int2:invalidationBookmarkName="" int2:hashCode="cSlEGkM927I9U+" int2:id="By6ssLsL">
      <int2:state int2:value="Rejected" int2:type="LegacyProofing"/>
    </int2:bookmark>
    <int2:bookmark int2:bookmarkName="_Int_WAcBpFHO" int2:invalidationBookmarkName="" int2:hashCode="OnDpVeKmqQo7Wj" int2:id="Dd77xDsD">
      <int2:state int2:value="Rejected" int2:type="LegacyProofing"/>
    </int2:bookmark>
    <int2:bookmark int2:bookmarkName="_Int_y6y3KuQH" int2:invalidationBookmarkName="" int2:hashCode="cSlEGkM927I9U+" int2:id="DzMz5Jdw">
      <int2:state int2:value="Rejected" int2:type="LegacyProofing"/>
    </int2:bookmark>
    <int2:bookmark int2:bookmarkName="_Int_DaGqOf1d" int2:invalidationBookmarkName="" int2:hashCode="cSlEGkM927I9U+" int2:id="GEk1jtI9">
      <int2:state int2:value="Rejected" int2:type="LegacyProofing"/>
    </int2:bookmark>
    <int2:bookmark int2:bookmarkName="_Int_EMkw4uOP" int2:invalidationBookmarkName="" int2:hashCode="cSlEGkM927I9U+" int2:id="HIgV06Kv">
      <int2:state int2:value="Rejected" int2:type="LegacyProofing"/>
    </int2:bookmark>
    <int2:bookmark int2:bookmarkName="_Int_ETZUvzC9" int2:invalidationBookmarkName="" int2:hashCode="Q3Sq7iR/sjfObJ" int2:id="IovzaR3k">
      <int2:state int2:value="Rejected" int2:type="LegacyProofing"/>
    </int2:bookmark>
    <int2:bookmark int2:bookmarkName="_Int_uiHEatDJ" int2:invalidationBookmarkName="" int2:hashCode="cSlEGkM927I9U+" int2:id="KpxaTSRs">
      <int2:state int2:value="Rejected" int2:type="LegacyProofing"/>
    </int2:bookmark>
    <int2:bookmark int2:bookmarkName="_Int_molRnaOy" int2:invalidationBookmarkName="" int2:hashCode="k1O6PkHSI/QL0Q" int2:id="Lgc8x0EK">
      <int2:state int2:value="Rejected" int2:type="LegacyProofing"/>
    </int2:bookmark>
    <int2:bookmark int2:bookmarkName="_Int_sE3fupqr" int2:invalidationBookmarkName="" int2:hashCode="cSlEGkM927I9U+" int2:id="Mt78pkSp">
      <int2:state int2:value="Rejected" int2:type="LegacyProofing"/>
    </int2:bookmark>
    <int2:bookmark int2:bookmarkName="_Int_1falR2nJ" int2:invalidationBookmarkName="" int2:hashCode="3M41e4i41nebeA" int2:id="NaTOLOAM">
      <int2:state int2:value="Rejected" int2:type="LegacyProofing"/>
    </int2:bookmark>
    <int2:bookmark int2:bookmarkName="_Int_V0amZuQi" int2:invalidationBookmarkName="" int2:hashCode="3M41e4i41nebeA" int2:id="QTIT6muS">
      <int2:state int2:value="Rejected" int2:type="LegacyProofing"/>
    </int2:bookmark>
    <int2:bookmark int2:bookmarkName="_Int_sHM0rLSv" int2:invalidationBookmarkName="" int2:hashCode="cSlEGkM927I9U+" int2:id="RCF3s63g">
      <int2:state int2:value="Rejected" int2:type="LegacyProofing"/>
    </int2:bookmark>
    <int2:bookmark int2:bookmarkName="_Int_vg8JCGH3" int2:invalidationBookmarkName="" int2:hashCode="cSlEGkM927I9U+" int2:id="S0NqaGqD">
      <int2:state int2:value="Rejected" int2:type="LegacyProofing"/>
    </int2:bookmark>
    <int2:bookmark int2:bookmarkName="_Int_xsKxs3Bg" int2:invalidationBookmarkName="" int2:hashCode="OnDpVeKmqQo7Wj" int2:id="TnV6Gc7Y">
      <int2:state int2:value="Rejected" int2:type="LegacyProofing"/>
    </int2:bookmark>
    <int2:bookmark int2:bookmarkName="_Int_fJyR4U64" int2:invalidationBookmarkName="" int2:hashCode="CVps7gk95CAGm5" int2:id="WxwMM64g">
      <int2:state int2:value="Rejected" int2:type="LegacyProofing"/>
    </int2:bookmark>
    <int2:bookmark int2:bookmarkName="_Int_Ste6byS4" int2:invalidationBookmarkName="" int2:hashCode="JRSyrjUnWyw2rp" int2:id="WyGzcYQD">
      <int2:state int2:value="Rejected" int2:type="LegacyProofing"/>
    </int2:bookmark>
    <int2:bookmark int2:bookmarkName="_Int_YKigptZz" int2:invalidationBookmarkName="" int2:hashCode="cSlEGkM927I9U+" int2:id="WzcA7Fxa">
      <int2:state int2:value="Rejected" int2:type="LegacyProofing"/>
    </int2:bookmark>
    <int2:bookmark int2:bookmarkName="_Int_LtoxWCdX" int2:invalidationBookmarkName="" int2:hashCode="3M41e4i41nebeA" int2:id="XQZRlzAB">
      <int2:state int2:value="Rejected" int2:type="LegacyProofing"/>
    </int2:bookmark>
    <int2:bookmark int2:bookmarkName="_Int_qDo99X33" int2:invalidationBookmarkName="" int2:hashCode="cSlEGkM927I9U+" int2:id="XTdsrfkY">
      <int2:state int2:value="Rejected" int2:type="LegacyProofing"/>
    </int2:bookmark>
    <int2:bookmark int2:bookmarkName="_Int_25zc2b5Y" int2:invalidationBookmarkName="" int2:hashCode="3M41e4i41nebeA" int2:id="XsPpn1vl">
      <int2:state int2:value="Rejected" int2:type="LegacyProofing"/>
    </int2:bookmark>
    <int2:bookmark int2:bookmarkName="_Int_DAxxnTRY" int2:invalidationBookmarkName="" int2:hashCode="cSlEGkM927I9U+" int2:id="YGJV4ns4">
      <int2:state int2:value="Rejected" int2:type="LegacyProofing"/>
    </int2:bookmark>
    <int2:bookmark int2:bookmarkName="_Int_ZdFtQUzh" int2:invalidationBookmarkName="" int2:hashCode="cSlEGkM927I9U+" int2:id="YQEw9UE8">
      <int2:state int2:value="Rejected" int2:type="LegacyProofing"/>
    </int2:bookmark>
    <int2:bookmark int2:bookmarkName="_Int_TPdByKZZ" int2:invalidationBookmarkName="" int2:hashCode="0KPn+BqYhemQSd" int2:id="aGqFLZST">
      <int2:state int2:value="Rejected" int2:type="LegacyProofing"/>
    </int2:bookmark>
    <int2:bookmark int2:bookmarkName="_Int_GDiKHXJp" int2:invalidationBookmarkName="" int2:hashCode="cSlEGkM927I9U+" int2:id="cUk8ljly">
      <int2:state int2:value="Rejected" int2:type="LegacyProofing"/>
    </int2:bookmark>
    <int2:bookmark int2:bookmarkName="_Int_Ri5OZTjv" int2:invalidationBookmarkName="" int2:hashCode="cSlEGkM927I9U+" int2:id="hIWzyrr2">
      <int2:state int2:value="Rejected" int2:type="LegacyProofing"/>
    </int2:bookmark>
    <int2:bookmark int2:bookmarkName="_Int_ipPoCWu1" int2:invalidationBookmarkName="" int2:hashCode="cSlEGkM927I9U+" int2:id="jFyPiquZ">
      <int2:state int2:value="Rejected" int2:type="LegacyProofing"/>
    </int2:bookmark>
    <int2:bookmark int2:bookmarkName="_Int_T73Noud0" int2:invalidationBookmarkName="" int2:hashCode="OnDpVeKmqQo7Wj" int2:id="mP7VFwE6">
      <int2:state int2:value="Rejected" int2:type="LegacyProofing"/>
    </int2:bookmark>
    <int2:bookmark int2:bookmarkName="_Int_tl2W14SV" int2:invalidationBookmarkName="" int2:hashCode="cSlEGkM927I9U+" int2:id="nMG2oObL">
      <int2:state int2:value="Rejected" int2:type="LegacyProofing"/>
    </int2:bookmark>
    <int2:bookmark int2:bookmarkName="_Int_EIsy9ge3" int2:invalidationBookmarkName="" int2:hashCode="cSlEGkM927I9U+" int2:id="nfFvw5x8">
      <int2:state int2:value="Rejected" int2:type="LegacyProofing"/>
    </int2:bookmark>
    <int2:bookmark int2:bookmarkName="_Int_Ta5DxnRj" int2:invalidationBookmarkName="" int2:hashCode="SOVj8UjcBNizHJ" int2:id="qYUOzWkr">
      <int2:state int2:value="Rejected" int2:type="LegacyProofing"/>
    </int2:bookmark>
    <int2:bookmark int2:bookmarkName="_Int_jmGlF6rE" int2:invalidationBookmarkName="" int2:hashCode="cSlEGkM927I9U+" int2:id="sJOiwKtY">
      <int2:state int2:value="Rejected" int2:type="LegacyProofing"/>
    </int2:bookmark>
    <int2:bookmark int2:bookmarkName="_Int_uG0kUDyF" int2:invalidationBookmarkName="" int2:hashCode="SOVj8UjcBNizHJ" int2:id="u7rQlGtD">
      <int2:state int2:value="Rejected" int2:type="LegacyProofing"/>
    </int2:bookmark>
    <int2:bookmark int2:bookmarkName="_Int_IdkI9ZcA" int2:invalidationBookmarkName="" int2:hashCode="cSlEGkM927I9U+" int2:id="xJgOitT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4E6"/>
    <w:multiLevelType w:val="hybridMultilevel"/>
    <w:tmpl w:val="E3C82D66"/>
    <w:lvl w:ilvl="0" w:tplc="0B341456">
      <w:numFmt w:val="bullet"/>
      <w:lvlText w:val=""/>
      <w:lvlJc w:val="left"/>
      <w:pPr>
        <w:ind w:left="1047" w:hanging="360"/>
      </w:pPr>
      <w:rPr>
        <w:rFonts w:ascii="Symbol" w:eastAsia="Symbol" w:hAnsi="Symbol" w:cs="Symbol" w:hint="default"/>
        <w:w w:val="100"/>
        <w:sz w:val="24"/>
        <w:szCs w:val="24"/>
      </w:rPr>
    </w:lvl>
    <w:lvl w:ilvl="1" w:tplc="70A86492">
      <w:numFmt w:val="bullet"/>
      <w:lvlText w:val=""/>
      <w:lvlJc w:val="left"/>
      <w:pPr>
        <w:ind w:left="1677" w:hanging="274"/>
      </w:pPr>
      <w:rPr>
        <w:rFonts w:ascii="Symbol" w:eastAsia="Symbol" w:hAnsi="Symbol" w:cs="Symbol" w:hint="default"/>
        <w:w w:val="100"/>
        <w:sz w:val="24"/>
        <w:szCs w:val="24"/>
      </w:rPr>
    </w:lvl>
    <w:lvl w:ilvl="2" w:tplc="9ABC98D2">
      <w:numFmt w:val="bullet"/>
      <w:lvlText w:val="•"/>
      <w:lvlJc w:val="left"/>
      <w:pPr>
        <w:ind w:left="2584" w:hanging="274"/>
      </w:pPr>
      <w:rPr>
        <w:rFonts w:hint="default"/>
      </w:rPr>
    </w:lvl>
    <w:lvl w:ilvl="3" w:tplc="5E1483E6">
      <w:numFmt w:val="bullet"/>
      <w:lvlText w:val="•"/>
      <w:lvlJc w:val="left"/>
      <w:pPr>
        <w:ind w:left="3488" w:hanging="274"/>
      </w:pPr>
      <w:rPr>
        <w:rFonts w:hint="default"/>
      </w:rPr>
    </w:lvl>
    <w:lvl w:ilvl="4" w:tplc="B41AE0BE">
      <w:numFmt w:val="bullet"/>
      <w:lvlText w:val="•"/>
      <w:lvlJc w:val="left"/>
      <w:pPr>
        <w:ind w:left="4393" w:hanging="274"/>
      </w:pPr>
      <w:rPr>
        <w:rFonts w:hint="default"/>
      </w:rPr>
    </w:lvl>
    <w:lvl w:ilvl="5" w:tplc="9D4A8A4E">
      <w:numFmt w:val="bullet"/>
      <w:lvlText w:val="•"/>
      <w:lvlJc w:val="left"/>
      <w:pPr>
        <w:ind w:left="5297" w:hanging="274"/>
      </w:pPr>
      <w:rPr>
        <w:rFonts w:hint="default"/>
      </w:rPr>
    </w:lvl>
    <w:lvl w:ilvl="6" w:tplc="551A4168">
      <w:numFmt w:val="bullet"/>
      <w:lvlText w:val="•"/>
      <w:lvlJc w:val="left"/>
      <w:pPr>
        <w:ind w:left="6202" w:hanging="274"/>
      </w:pPr>
      <w:rPr>
        <w:rFonts w:hint="default"/>
      </w:rPr>
    </w:lvl>
    <w:lvl w:ilvl="7" w:tplc="8EFE0916">
      <w:numFmt w:val="bullet"/>
      <w:lvlText w:val="•"/>
      <w:lvlJc w:val="left"/>
      <w:pPr>
        <w:ind w:left="7106" w:hanging="274"/>
      </w:pPr>
      <w:rPr>
        <w:rFonts w:hint="default"/>
      </w:rPr>
    </w:lvl>
    <w:lvl w:ilvl="8" w:tplc="F3580CAC">
      <w:numFmt w:val="bullet"/>
      <w:lvlText w:val="•"/>
      <w:lvlJc w:val="left"/>
      <w:pPr>
        <w:ind w:left="8011" w:hanging="274"/>
      </w:pPr>
      <w:rPr>
        <w:rFonts w:hint="default"/>
      </w:rPr>
    </w:lvl>
  </w:abstractNum>
  <w:abstractNum w:abstractNumId="1" w15:restartNumberingAfterBreak="0">
    <w:nsid w:val="415F22F8"/>
    <w:multiLevelType w:val="hybridMultilevel"/>
    <w:tmpl w:val="9F761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E605B0"/>
    <w:multiLevelType w:val="hybridMultilevel"/>
    <w:tmpl w:val="84D209A8"/>
    <w:lvl w:ilvl="0" w:tplc="70F4DDFA">
      <w:start w:val="16"/>
      <w:numFmt w:val="bullet"/>
      <w:lvlText w:val="﷐"/>
      <w:lvlJc w:val="left"/>
      <w:pPr>
        <w:ind w:left="720" w:hanging="360"/>
      </w:pPr>
      <w:rPr>
        <w:rFonts w:ascii="Minion Pro" w:eastAsia="Minion Pro" w:hAnsi="Minion Pro" w:cs="Minion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30D90"/>
    <w:multiLevelType w:val="hybridMultilevel"/>
    <w:tmpl w:val="1ED63FAE"/>
    <w:lvl w:ilvl="0" w:tplc="4FA2692E">
      <w:numFmt w:val="bullet"/>
      <w:lvlText w:val=""/>
      <w:lvlJc w:val="left"/>
      <w:pPr>
        <w:ind w:left="1047" w:hanging="360"/>
      </w:pPr>
      <w:rPr>
        <w:rFonts w:ascii="Symbol" w:eastAsia="Symbol" w:hAnsi="Symbol" w:cs="Symbol" w:hint="default"/>
        <w:w w:val="100"/>
        <w:sz w:val="24"/>
        <w:szCs w:val="24"/>
      </w:rPr>
    </w:lvl>
    <w:lvl w:ilvl="1" w:tplc="6DE43632">
      <w:numFmt w:val="bullet"/>
      <w:lvlText w:val=""/>
      <w:lvlJc w:val="left"/>
      <w:pPr>
        <w:ind w:left="1677" w:hanging="274"/>
      </w:pPr>
      <w:rPr>
        <w:rFonts w:ascii="Symbol" w:eastAsia="Symbol" w:hAnsi="Symbol" w:cs="Symbol" w:hint="default"/>
        <w:w w:val="100"/>
        <w:sz w:val="24"/>
        <w:szCs w:val="24"/>
      </w:rPr>
    </w:lvl>
    <w:lvl w:ilvl="2" w:tplc="7F462E8E">
      <w:numFmt w:val="bullet"/>
      <w:lvlText w:val="•"/>
      <w:lvlJc w:val="left"/>
      <w:pPr>
        <w:ind w:left="2584" w:hanging="274"/>
      </w:pPr>
      <w:rPr>
        <w:rFonts w:hint="default"/>
      </w:rPr>
    </w:lvl>
    <w:lvl w:ilvl="3" w:tplc="8DB86F22">
      <w:numFmt w:val="bullet"/>
      <w:lvlText w:val="•"/>
      <w:lvlJc w:val="left"/>
      <w:pPr>
        <w:ind w:left="3488" w:hanging="274"/>
      </w:pPr>
      <w:rPr>
        <w:rFonts w:hint="default"/>
      </w:rPr>
    </w:lvl>
    <w:lvl w:ilvl="4" w:tplc="CA9C6FCA">
      <w:numFmt w:val="bullet"/>
      <w:lvlText w:val="•"/>
      <w:lvlJc w:val="left"/>
      <w:pPr>
        <w:ind w:left="4393" w:hanging="274"/>
      </w:pPr>
      <w:rPr>
        <w:rFonts w:hint="default"/>
      </w:rPr>
    </w:lvl>
    <w:lvl w:ilvl="5" w:tplc="12EE8822">
      <w:numFmt w:val="bullet"/>
      <w:lvlText w:val="•"/>
      <w:lvlJc w:val="left"/>
      <w:pPr>
        <w:ind w:left="5297" w:hanging="274"/>
      </w:pPr>
      <w:rPr>
        <w:rFonts w:hint="default"/>
      </w:rPr>
    </w:lvl>
    <w:lvl w:ilvl="6" w:tplc="F030FB04">
      <w:numFmt w:val="bullet"/>
      <w:lvlText w:val="•"/>
      <w:lvlJc w:val="left"/>
      <w:pPr>
        <w:ind w:left="6202" w:hanging="274"/>
      </w:pPr>
      <w:rPr>
        <w:rFonts w:hint="default"/>
      </w:rPr>
    </w:lvl>
    <w:lvl w:ilvl="7" w:tplc="5FF4928A">
      <w:numFmt w:val="bullet"/>
      <w:lvlText w:val="•"/>
      <w:lvlJc w:val="left"/>
      <w:pPr>
        <w:ind w:left="7106" w:hanging="274"/>
      </w:pPr>
      <w:rPr>
        <w:rFonts w:hint="default"/>
      </w:rPr>
    </w:lvl>
    <w:lvl w:ilvl="8" w:tplc="60AE8670">
      <w:numFmt w:val="bullet"/>
      <w:lvlText w:val="•"/>
      <w:lvlJc w:val="left"/>
      <w:pPr>
        <w:ind w:left="8011" w:hanging="274"/>
      </w:pPr>
      <w:rPr>
        <w:rFonts w:hint="default"/>
      </w:rPr>
    </w:lvl>
  </w:abstractNum>
  <w:num w:numId="1" w16cid:durableId="1469401684">
    <w:abstractNumId w:val="3"/>
  </w:num>
  <w:num w:numId="2" w16cid:durableId="1032611910">
    <w:abstractNumId w:val="0"/>
  </w:num>
  <w:num w:numId="3" w16cid:durableId="646320365">
    <w:abstractNumId w:val="1"/>
  </w:num>
  <w:num w:numId="4" w16cid:durableId="786242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8PeBpkmMERmWnd6FouOi2PMHtiKDJ5C6RX570Tpz6M1hBOjMnYjUJVA9M9CFNVH83GkMyLi90BxQ5Eg2IAHG4Q==" w:salt="TufsP/wgMrSnPV9g50FCj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CzAGIjCyMzA0MjCyUdpeDU4uLM/DyQArNaAFMqW9osAAAA"/>
  </w:docVars>
  <w:rsids>
    <w:rsidRoot w:val="00871012"/>
    <w:rsid w:val="00001668"/>
    <w:rsid w:val="00001C33"/>
    <w:rsid w:val="000043F3"/>
    <w:rsid w:val="00004FA7"/>
    <w:rsid w:val="000058E6"/>
    <w:rsid w:val="00006424"/>
    <w:rsid w:val="00013C82"/>
    <w:rsid w:val="000140CC"/>
    <w:rsid w:val="0002334D"/>
    <w:rsid w:val="0002346C"/>
    <w:rsid w:val="00024C76"/>
    <w:rsid w:val="0002510B"/>
    <w:rsid w:val="0002564F"/>
    <w:rsid w:val="000307D8"/>
    <w:rsid w:val="00033C95"/>
    <w:rsid w:val="00034A72"/>
    <w:rsid w:val="00034DD2"/>
    <w:rsid w:val="0003619D"/>
    <w:rsid w:val="0004294D"/>
    <w:rsid w:val="00042B42"/>
    <w:rsid w:val="00043992"/>
    <w:rsid w:val="00044702"/>
    <w:rsid w:val="0004700C"/>
    <w:rsid w:val="00050435"/>
    <w:rsid w:val="00052D5E"/>
    <w:rsid w:val="00052E1E"/>
    <w:rsid w:val="000552E7"/>
    <w:rsid w:val="00055376"/>
    <w:rsid w:val="000576CE"/>
    <w:rsid w:val="000578BD"/>
    <w:rsid w:val="000625AE"/>
    <w:rsid w:val="00062DDC"/>
    <w:rsid w:val="000637D8"/>
    <w:rsid w:val="00064465"/>
    <w:rsid w:val="00076D8D"/>
    <w:rsid w:val="000777E7"/>
    <w:rsid w:val="00080019"/>
    <w:rsid w:val="00083C18"/>
    <w:rsid w:val="00084904"/>
    <w:rsid w:val="00086D3B"/>
    <w:rsid w:val="00090E0B"/>
    <w:rsid w:val="0009364C"/>
    <w:rsid w:val="00095A7C"/>
    <w:rsid w:val="00095BDE"/>
    <w:rsid w:val="00096506"/>
    <w:rsid w:val="0009770B"/>
    <w:rsid w:val="00097857"/>
    <w:rsid w:val="00097B34"/>
    <w:rsid w:val="00097FE3"/>
    <w:rsid w:val="000A239A"/>
    <w:rsid w:val="000A5834"/>
    <w:rsid w:val="000A7674"/>
    <w:rsid w:val="000B23B8"/>
    <w:rsid w:val="000B4864"/>
    <w:rsid w:val="000B62D6"/>
    <w:rsid w:val="000B6938"/>
    <w:rsid w:val="000C0BDD"/>
    <w:rsid w:val="000C31F7"/>
    <w:rsid w:val="000C376C"/>
    <w:rsid w:val="000D1731"/>
    <w:rsid w:val="000D1EB9"/>
    <w:rsid w:val="000D4E8E"/>
    <w:rsid w:val="000D5392"/>
    <w:rsid w:val="000D623A"/>
    <w:rsid w:val="000E4E7D"/>
    <w:rsid w:val="000E6377"/>
    <w:rsid w:val="000E6A7A"/>
    <w:rsid w:val="000E72B6"/>
    <w:rsid w:val="000E74E3"/>
    <w:rsid w:val="000E797A"/>
    <w:rsid w:val="000E7C27"/>
    <w:rsid w:val="000F2991"/>
    <w:rsid w:val="000F50F1"/>
    <w:rsid w:val="000F5585"/>
    <w:rsid w:val="000F5663"/>
    <w:rsid w:val="000F57B4"/>
    <w:rsid w:val="00102BF9"/>
    <w:rsid w:val="00103A06"/>
    <w:rsid w:val="001044AA"/>
    <w:rsid w:val="00106830"/>
    <w:rsid w:val="00110275"/>
    <w:rsid w:val="00111D91"/>
    <w:rsid w:val="001134A0"/>
    <w:rsid w:val="00114E83"/>
    <w:rsid w:val="0011730C"/>
    <w:rsid w:val="001213E0"/>
    <w:rsid w:val="00122D4D"/>
    <w:rsid w:val="0013466C"/>
    <w:rsid w:val="00135B3D"/>
    <w:rsid w:val="00136D98"/>
    <w:rsid w:val="0014144B"/>
    <w:rsid w:val="001438B2"/>
    <w:rsid w:val="001516A2"/>
    <w:rsid w:val="00151D78"/>
    <w:rsid w:val="00153198"/>
    <w:rsid w:val="001632F7"/>
    <w:rsid w:val="00163E00"/>
    <w:rsid w:val="001646A1"/>
    <w:rsid w:val="00166CEA"/>
    <w:rsid w:val="00167ADF"/>
    <w:rsid w:val="001707A0"/>
    <w:rsid w:val="0017135F"/>
    <w:rsid w:val="0017233B"/>
    <w:rsid w:val="0017498B"/>
    <w:rsid w:val="00176281"/>
    <w:rsid w:val="001824EA"/>
    <w:rsid w:val="001829A0"/>
    <w:rsid w:val="00182E41"/>
    <w:rsid w:val="00182ECB"/>
    <w:rsid w:val="00184496"/>
    <w:rsid w:val="001855E9"/>
    <w:rsid w:val="0018663F"/>
    <w:rsid w:val="001900EB"/>
    <w:rsid w:val="001907A3"/>
    <w:rsid w:val="001917EA"/>
    <w:rsid w:val="001944BF"/>
    <w:rsid w:val="00197982"/>
    <w:rsid w:val="001A30C9"/>
    <w:rsid w:val="001A76D4"/>
    <w:rsid w:val="001B1D60"/>
    <w:rsid w:val="001B58F4"/>
    <w:rsid w:val="001B672A"/>
    <w:rsid w:val="001B6F1C"/>
    <w:rsid w:val="001C2ED3"/>
    <w:rsid w:val="001C62FB"/>
    <w:rsid w:val="001D008F"/>
    <w:rsid w:val="001D3454"/>
    <w:rsid w:val="001D6961"/>
    <w:rsid w:val="001E06DE"/>
    <w:rsid w:val="001E0805"/>
    <w:rsid w:val="001E1344"/>
    <w:rsid w:val="001E2559"/>
    <w:rsid w:val="001E3164"/>
    <w:rsid w:val="001E3ECD"/>
    <w:rsid w:val="001E5BA9"/>
    <w:rsid w:val="001E6BAC"/>
    <w:rsid w:val="001F007A"/>
    <w:rsid w:val="001F0984"/>
    <w:rsid w:val="001F1BC8"/>
    <w:rsid w:val="001F2EC8"/>
    <w:rsid w:val="001F5275"/>
    <w:rsid w:val="001F68B9"/>
    <w:rsid w:val="00202B2B"/>
    <w:rsid w:val="00205050"/>
    <w:rsid w:val="002125CC"/>
    <w:rsid w:val="002127FA"/>
    <w:rsid w:val="00220326"/>
    <w:rsid w:val="00220FA1"/>
    <w:rsid w:val="00222197"/>
    <w:rsid w:val="00222718"/>
    <w:rsid w:val="00223B60"/>
    <w:rsid w:val="00223D45"/>
    <w:rsid w:val="00225160"/>
    <w:rsid w:val="00227E14"/>
    <w:rsid w:val="00230D8D"/>
    <w:rsid w:val="00233605"/>
    <w:rsid w:val="00235CD3"/>
    <w:rsid w:val="0023781A"/>
    <w:rsid w:val="00240B15"/>
    <w:rsid w:val="00241D8A"/>
    <w:rsid w:val="00242030"/>
    <w:rsid w:val="00243584"/>
    <w:rsid w:val="002506D6"/>
    <w:rsid w:val="00251556"/>
    <w:rsid w:val="00251FEE"/>
    <w:rsid w:val="0025765A"/>
    <w:rsid w:val="00261C54"/>
    <w:rsid w:val="00261F30"/>
    <w:rsid w:val="002638B2"/>
    <w:rsid w:val="00270E2A"/>
    <w:rsid w:val="002749EA"/>
    <w:rsid w:val="002758C0"/>
    <w:rsid w:val="00276269"/>
    <w:rsid w:val="0027691B"/>
    <w:rsid w:val="002777E3"/>
    <w:rsid w:val="00280395"/>
    <w:rsid w:val="002834A2"/>
    <w:rsid w:val="00283776"/>
    <w:rsid w:val="00283A5F"/>
    <w:rsid w:val="00286BA3"/>
    <w:rsid w:val="00287E7A"/>
    <w:rsid w:val="00292C88"/>
    <w:rsid w:val="0029471F"/>
    <w:rsid w:val="00297FB0"/>
    <w:rsid w:val="002A1174"/>
    <w:rsid w:val="002A5234"/>
    <w:rsid w:val="002A63FC"/>
    <w:rsid w:val="002B2691"/>
    <w:rsid w:val="002B3314"/>
    <w:rsid w:val="002B5444"/>
    <w:rsid w:val="002B5FAA"/>
    <w:rsid w:val="002B6B61"/>
    <w:rsid w:val="002B7AD9"/>
    <w:rsid w:val="002C217D"/>
    <w:rsid w:val="002C2AA2"/>
    <w:rsid w:val="002C4A1B"/>
    <w:rsid w:val="002C5399"/>
    <w:rsid w:val="002C7197"/>
    <w:rsid w:val="002D386B"/>
    <w:rsid w:val="002D6C3D"/>
    <w:rsid w:val="002D7375"/>
    <w:rsid w:val="002E3A73"/>
    <w:rsid w:val="002E52D1"/>
    <w:rsid w:val="002F388A"/>
    <w:rsid w:val="002F3DFB"/>
    <w:rsid w:val="003001C6"/>
    <w:rsid w:val="00301122"/>
    <w:rsid w:val="00305573"/>
    <w:rsid w:val="003069FC"/>
    <w:rsid w:val="00306C2F"/>
    <w:rsid w:val="00315175"/>
    <w:rsid w:val="00315CEB"/>
    <w:rsid w:val="00317DE3"/>
    <w:rsid w:val="00320DFD"/>
    <w:rsid w:val="003218A0"/>
    <w:rsid w:val="00323221"/>
    <w:rsid w:val="00331570"/>
    <w:rsid w:val="00331B9B"/>
    <w:rsid w:val="0033494E"/>
    <w:rsid w:val="00336379"/>
    <w:rsid w:val="00337837"/>
    <w:rsid w:val="003425ED"/>
    <w:rsid w:val="00346303"/>
    <w:rsid w:val="00350622"/>
    <w:rsid w:val="00355AFC"/>
    <w:rsid w:val="0036393E"/>
    <w:rsid w:val="003640C5"/>
    <w:rsid w:val="00366F2B"/>
    <w:rsid w:val="00373F1F"/>
    <w:rsid w:val="0038207B"/>
    <w:rsid w:val="003822B8"/>
    <w:rsid w:val="00383628"/>
    <w:rsid w:val="00384AD7"/>
    <w:rsid w:val="00385F59"/>
    <w:rsid w:val="00386F1E"/>
    <w:rsid w:val="00393D46"/>
    <w:rsid w:val="00395B30"/>
    <w:rsid w:val="003A09B4"/>
    <w:rsid w:val="003A0ED3"/>
    <w:rsid w:val="003A10DF"/>
    <w:rsid w:val="003A207A"/>
    <w:rsid w:val="003A325C"/>
    <w:rsid w:val="003A41E5"/>
    <w:rsid w:val="003A4305"/>
    <w:rsid w:val="003A4310"/>
    <w:rsid w:val="003A7F4C"/>
    <w:rsid w:val="003A8EFB"/>
    <w:rsid w:val="003B1555"/>
    <w:rsid w:val="003B292B"/>
    <w:rsid w:val="003B3109"/>
    <w:rsid w:val="003B444B"/>
    <w:rsid w:val="003B591B"/>
    <w:rsid w:val="003B6559"/>
    <w:rsid w:val="003C1051"/>
    <w:rsid w:val="003C4722"/>
    <w:rsid w:val="003C590C"/>
    <w:rsid w:val="003C78AC"/>
    <w:rsid w:val="003C7DCC"/>
    <w:rsid w:val="003D4861"/>
    <w:rsid w:val="003D5CCB"/>
    <w:rsid w:val="003D6BB2"/>
    <w:rsid w:val="003E19E3"/>
    <w:rsid w:val="003E24DA"/>
    <w:rsid w:val="003E3705"/>
    <w:rsid w:val="003E3792"/>
    <w:rsid w:val="003E3FCD"/>
    <w:rsid w:val="003F4187"/>
    <w:rsid w:val="003F7908"/>
    <w:rsid w:val="00400C17"/>
    <w:rsid w:val="00401E29"/>
    <w:rsid w:val="0040293E"/>
    <w:rsid w:val="00402E7C"/>
    <w:rsid w:val="0040400E"/>
    <w:rsid w:val="004054A4"/>
    <w:rsid w:val="00406135"/>
    <w:rsid w:val="0040764E"/>
    <w:rsid w:val="004077BC"/>
    <w:rsid w:val="00407E45"/>
    <w:rsid w:val="00417515"/>
    <w:rsid w:val="004205A3"/>
    <w:rsid w:val="00420EBD"/>
    <w:rsid w:val="0042797C"/>
    <w:rsid w:val="0043541E"/>
    <w:rsid w:val="00440D87"/>
    <w:rsid w:val="004410BE"/>
    <w:rsid w:val="00441629"/>
    <w:rsid w:val="00441855"/>
    <w:rsid w:val="00442057"/>
    <w:rsid w:val="004472DD"/>
    <w:rsid w:val="0045269D"/>
    <w:rsid w:val="00452CB1"/>
    <w:rsid w:val="0045317D"/>
    <w:rsid w:val="00454B6D"/>
    <w:rsid w:val="004561B3"/>
    <w:rsid w:val="00457506"/>
    <w:rsid w:val="00457805"/>
    <w:rsid w:val="0045794E"/>
    <w:rsid w:val="00461234"/>
    <w:rsid w:val="004613A4"/>
    <w:rsid w:val="00462CB3"/>
    <w:rsid w:val="00463CE3"/>
    <w:rsid w:val="004668A4"/>
    <w:rsid w:val="00471B87"/>
    <w:rsid w:val="004728A5"/>
    <w:rsid w:val="004767CE"/>
    <w:rsid w:val="00476BB7"/>
    <w:rsid w:val="00480F64"/>
    <w:rsid w:val="0048283E"/>
    <w:rsid w:val="00482DE7"/>
    <w:rsid w:val="00487F23"/>
    <w:rsid w:val="00490506"/>
    <w:rsid w:val="004961E1"/>
    <w:rsid w:val="004A42B6"/>
    <w:rsid w:val="004A570C"/>
    <w:rsid w:val="004B24D8"/>
    <w:rsid w:val="004B24F1"/>
    <w:rsid w:val="004B44B4"/>
    <w:rsid w:val="004B52EE"/>
    <w:rsid w:val="004B5AF4"/>
    <w:rsid w:val="004C1E08"/>
    <w:rsid w:val="004C3DDF"/>
    <w:rsid w:val="004C7265"/>
    <w:rsid w:val="004D2973"/>
    <w:rsid w:val="004D3E02"/>
    <w:rsid w:val="004D412A"/>
    <w:rsid w:val="004D4162"/>
    <w:rsid w:val="004D452F"/>
    <w:rsid w:val="004DB0F9"/>
    <w:rsid w:val="004E2917"/>
    <w:rsid w:val="004E482F"/>
    <w:rsid w:val="004E5127"/>
    <w:rsid w:val="004F0638"/>
    <w:rsid w:val="004F111E"/>
    <w:rsid w:val="004F3298"/>
    <w:rsid w:val="004F38C3"/>
    <w:rsid w:val="00500A1A"/>
    <w:rsid w:val="00511535"/>
    <w:rsid w:val="00513004"/>
    <w:rsid w:val="00514A58"/>
    <w:rsid w:val="00524CAA"/>
    <w:rsid w:val="0053012D"/>
    <w:rsid w:val="00530B24"/>
    <w:rsid w:val="005327A1"/>
    <w:rsid w:val="00532D65"/>
    <w:rsid w:val="00541A3B"/>
    <w:rsid w:val="00543426"/>
    <w:rsid w:val="00545F53"/>
    <w:rsid w:val="00546C77"/>
    <w:rsid w:val="0055463D"/>
    <w:rsid w:val="00555DD6"/>
    <w:rsid w:val="0056076A"/>
    <w:rsid w:val="00561682"/>
    <w:rsid w:val="005672CE"/>
    <w:rsid w:val="005731C8"/>
    <w:rsid w:val="0057366C"/>
    <w:rsid w:val="0057490A"/>
    <w:rsid w:val="00575A8D"/>
    <w:rsid w:val="005765AC"/>
    <w:rsid w:val="00577A9E"/>
    <w:rsid w:val="00580184"/>
    <w:rsid w:val="00581BBF"/>
    <w:rsid w:val="00581D9F"/>
    <w:rsid w:val="005828FD"/>
    <w:rsid w:val="005857BE"/>
    <w:rsid w:val="005864AD"/>
    <w:rsid w:val="00586545"/>
    <w:rsid w:val="005872F8"/>
    <w:rsid w:val="00592115"/>
    <w:rsid w:val="00596601"/>
    <w:rsid w:val="005A0BF3"/>
    <w:rsid w:val="005A10D7"/>
    <w:rsid w:val="005A1E8B"/>
    <w:rsid w:val="005A5181"/>
    <w:rsid w:val="005B0193"/>
    <w:rsid w:val="005B0A95"/>
    <w:rsid w:val="005B738C"/>
    <w:rsid w:val="005B7CAD"/>
    <w:rsid w:val="005C1AE7"/>
    <w:rsid w:val="005C33EE"/>
    <w:rsid w:val="005C3A96"/>
    <w:rsid w:val="005C57B7"/>
    <w:rsid w:val="005D0A47"/>
    <w:rsid w:val="005D38E2"/>
    <w:rsid w:val="005D595A"/>
    <w:rsid w:val="005E6979"/>
    <w:rsid w:val="005E7C10"/>
    <w:rsid w:val="005E7C64"/>
    <w:rsid w:val="005F089C"/>
    <w:rsid w:val="005F14E4"/>
    <w:rsid w:val="005F3625"/>
    <w:rsid w:val="005F4784"/>
    <w:rsid w:val="006033E0"/>
    <w:rsid w:val="0060451A"/>
    <w:rsid w:val="00611C4D"/>
    <w:rsid w:val="00614FDD"/>
    <w:rsid w:val="006172AA"/>
    <w:rsid w:val="00617824"/>
    <w:rsid w:val="00620CC8"/>
    <w:rsid w:val="00627696"/>
    <w:rsid w:val="00627DB6"/>
    <w:rsid w:val="00633E9C"/>
    <w:rsid w:val="00634B3C"/>
    <w:rsid w:val="00641D21"/>
    <w:rsid w:val="00642561"/>
    <w:rsid w:val="00643242"/>
    <w:rsid w:val="00645BAF"/>
    <w:rsid w:val="0065103B"/>
    <w:rsid w:val="0065168C"/>
    <w:rsid w:val="00652D6C"/>
    <w:rsid w:val="00652E63"/>
    <w:rsid w:val="00653F3B"/>
    <w:rsid w:val="00655642"/>
    <w:rsid w:val="006556B5"/>
    <w:rsid w:val="00657302"/>
    <w:rsid w:val="006577BC"/>
    <w:rsid w:val="006631B4"/>
    <w:rsid w:val="006639B5"/>
    <w:rsid w:val="00665FC2"/>
    <w:rsid w:val="00666F56"/>
    <w:rsid w:val="00667069"/>
    <w:rsid w:val="00670C64"/>
    <w:rsid w:val="00674535"/>
    <w:rsid w:val="00674C89"/>
    <w:rsid w:val="006757E4"/>
    <w:rsid w:val="006774A2"/>
    <w:rsid w:val="006827D2"/>
    <w:rsid w:val="00684C91"/>
    <w:rsid w:val="0068608C"/>
    <w:rsid w:val="00686C5E"/>
    <w:rsid w:val="00686D95"/>
    <w:rsid w:val="006872A2"/>
    <w:rsid w:val="006873FD"/>
    <w:rsid w:val="00690EC2"/>
    <w:rsid w:val="0069480C"/>
    <w:rsid w:val="00695CF5"/>
    <w:rsid w:val="006962F4"/>
    <w:rsid w:val="006A0813"/>
    <w:rsid w:val="006A1644"/>
    <w:rsid w:val="006A1C34"/>
    <w:rsid w:val="006A21DA"/>
    <w:rsid w:val="006A35E7"/>
    <w:rsid w:val="006B1D2C"/>
    <w:rsid w:val="006B496F"/>
    <w:rsid w:val="006B7DE0"/>
    <w:rsid w:val="006C3F0F"/>
    <w:rsid w:val="006C6CD4"/>
    <w:rsid w:val="006C6E01"/>
    <w:rsid w:val="006D44BB"/>
    <w:rsid w:val="006D5D74"/>
    <w:rsid w:val="006D600B"/>
    <w:rsid w:val="006D6DD9"/>
    <w:rsid w:val="006E0069"/>
    <w:rsid w:val="006E08C6"/>
    <w:rsid w:val="006E1D6C"/>
    <w:rsid w:val="006E2D45"/>
    <w:rsid w:val="006E386F"/>
    <w:rsid w:val="006E3FD9"/>
    <w:rsid w:val="006E43D4"/>
    <w:rsid w:val="006F0865"/>
    <w:rsid w:val="006F134D"/>
    <w:rsid w:val="006F2806"/>
    <w:rsid w:val="006F4E37"/>
    <w:rsid w:val="006F7195"/>
    <w:rsid w:val="007004A8"/>
    <w:rsid w:val="00701AB7"/>
    <w:rsid w:val="00704C4B"/>
    <w:rsid w:val="00705B94"/>
    <w:rsid w:val="00707C13"/>
    <w:rsid w:val="0071727D"/>
    <w:rsid w:val="0072139E"/>
    <w:rsid w:val="007239AD"/>
    <w:rsid w:val="0072570E"/>
    <w:rsid w:val="0073173A"/>
    <w:rsid w:val="00731CEC"/>
    <w:rsid w:val="00736920"/>
    <w:rsid w:val="00737C5D"/>
    <w:rsid w:val="00741EE4"/>
    <w:rsid w:val="00743ACD"/>
    <w:rsid w:val="0074462F"/>
    <w:rsid w:val="00745C81"/>
    <w:rsid w:val="00747163"/>
    <w:rsid w:val="00750018"/>
    <w:rsid w:val="00751061"/>
    <w:rsid w:val="007512F1"/>
    <w:rsid w:val="00753EAC"/>
    <w:rsid w:val="0075413A"/>
    <w:rsid w:val="00754F1D"/>
    <w:rsid w:val="007557AE"/>
    <w:rsid w:val="00755DBF"/>
    <w:rsid w:val="00764F1B"/>
    <w:rsid w:val="007677B3"/>
    <w:rsid w:val="007678BD"/>
    <w:rsid w:val="007704D7"/>
    <w:rsid w:val="007705F5"/>
    <w:rsid w:val="007716E3"/>
    <w:rsid w:val="00775779"/>
    <w:rsid w:val="00777CEE"/>
    <w:rsid w:val="00780DD5"/>
    <w:rsid w:val="00785039"/>
    <w:rsid w:val="00785380"/>
    <w:rsid w:val="0078538E"/>
    <w:rsid w:val="007867D9"/>
    <w:rsid w:val="00787516"/>
    <w:rsid w:val="007928CD"/>
    <w:rsid w:val="007944E1"/>
    <w:rsid w:val="00794837"/>
    <w:rsid w:val="007953E0"/>
    <w:rsid w:val="00796A2F"/>
    <w:rsid w:val="007A1A35"/>
    <w:rsid w:val="007A28B5"/>
    <w:rsid w:val="007A7AD2"/>
    <w:rsid w:val="007B2467"/>
    <w:rsid w:val="007B2A32"/>
    <w:rsid w:val="007B579E"/>
    <w:rsid w:val="007B6688"/>
    <w:rsid w:val="007C2719"/>
    <w:rsid w:val="007C45EC"/>
    <w:rsid w:val="007C6086"/>
    <w:rsid w:val="007C6494"/>
    <w:rsid w:val="007D44B5"/>
    <w:rsid w:val="007D69EB"/>
    <w:rsid w:val="007E1428"/>
    <w:rsid w:val="007E3191"/>
    <w:rsid w:val="007E40A2"/>
    <w:rsid w:val="007F20E5"/>
    <w:rsid w:val="007F39D7"/>
    <w:rsid w:val="007F7FE4"/>
    <w:rsid w:val="008017A3"/>
    <w:rsid w:val="00801FA8"/>
    <w:rsid w:val="008035FD"/>
    <w:rsid w:val="008101B1"/>
    <w:rsid w:val="00812636"/>
    <w:rsid w:val="00820202"/>
    <w:rsid w:val="00826C7C"/>
    <w:rsid w:val="008345B1"/>
    <w:rsid w:val="00837520"/>
    <w:rsid w:val="00840A06"/>
    <w:rsid w:val="008411A1"/>
    <w:rsid w:val="008415DC"/>
    <w:rsid w:val="008446EC"/>
    <w:rsid w:val="00844994"/>
    <w:rsid w:val="00845EAF"/>
    <w:rsid w:val="00851948"/>
    <w:rsid w:val="00853492"/>
    <w:rsid w:val="00856F9E"/>
    <w:rsid w:val="00857335"/>
    <w:rsid w:val="008605DB"/>
    <w:rsid w:val="00861987"/>
    <w:rsid w:val="00861ADF"/>
    <w:rsid w:val="00862EEA"/>
    <w:rsid w:val="00865201"/>
    <w:rsid w:val="00865737"/>
    <w:rsid w:val="00865A92"/>
    <w:rsid w:val="0087044F"/>
    <w:rsid w:val="00871012"/>
    <w:rsid w:val="00876C39"/>
    <w:rsid w:val="00876F2E"/>
    <w:rsid w:val="00880362"/>
    <w:rsid w:val="00881A7B"/>
    <w:rsid w:val="008835D1"/>
    <w:rsid w:val="008841EB"/>
    <w:rsid w:val="0088510B"/>
    <w:rsid w:val="00885557"/>
    <w:rsid w:val="00886885"/>
    <w:rsid w:val="00894486"/>
    <w:rsid w:val="008954A4"/>
    <w:rsid w:val="00895BB5"/>
    <w:rsid w:val="00895E71"/>
    <w:rsid w:val="00897E11"/>
    <w:rsid w:val="008A1CC6"/>
    <w:rsid w:val="008A7857"/>
    <w:rsid w:val="008B3F89"/>
    <w:rsid w:val="008B59C8"/>
    <w:rsid w:val="008C4F81"/>
    <w:rsid w:val="008C586E"/>
    <w:rsid w:val="008D27C1"/>
    <w:rsid w:val="008D3341"/>
    <w:rsid w:val="008D463F"/>
    <w:rsid w:val="008D4F9D"/>
    <w:rsid w:val="008D6FD3"/>
    <w:rsid w:val="008E3BE6"/>
    <w:rsid w:val="008E4610"/>
    <w:rsid w:val="008F3495"/>
    <w:rsid w:val="008F49C1"/>
    <w:rsid w:val="008F6262"/>
    <w:rsid w:val="008F67EC"/>
    <w:rsid w:val="008F69FE"/>
    <w:rsid w:val="008F7F88"/>
    <w:rsid w:val="0090334C"/>
    <w:rsid w:val="00904364"/>
    <w:rsid w:val="00904A03"/>
    <w:rsid w:val="00911230"/>
    <w:rsid w:val="00913A68"/>
    <w:rsid w:val="00915F1A"/>
    <w:rsid w:val="00917F66"/>
    <w:rsid w:val="00920194"/>
    <w:rsid w:val="009247EC"/>
    <w:rsid w:val="00931622"/>
    <w:rsid w:val="00933706"/>
    <w:rsid w:val="00934A47"/>
    <w:rsid w:val="00935F90"/>
    <w:rsid w:val="00942236"/>
    <w:rsid w:val="00942805"/>
    <w:rsid w:val="0094323A"/>
    <w:rsid w:val="009447FD"/>
    <w:rsid w:val="00947809"/>
    <w:rsid w:val="00951600"/>
    <w:rsid w:val="00960F20"/>
    <w:rsid w:val="00964047"/>
    <w:rsid w:val="009644E9"/>
    <w:rsid w:val="00965BEF"/>
    <w:rsid w:val="00971C80"/>
    <w:rsid w:val="00972FB5"/>
    <w:rsid w:val="00975127"/>
    <w:rsid w:val="0097669C"/>
    <w:rsid w:val="00981FCE"/>
    <w:rsid w:val="009822CE"/>
    <w:rsid w:val="0098256A"/>
    <w:rsid w:val="00983020"/>
    <w:rsid w:val="009863CE"/>
    <w:rsid w:val="009926D0"/>
    <w:rsid w:val="00992829"/>
    <w:rsid w:val="00992B57"/>
    <w:rsid w:val="00992B98"/>
    <w:rsid w:val="00993616"/>
    <w:rsid w:val="00996711"/>
    <w:rsid w:val="009972B3"/>
    <w:rsid w:val="009A03F0"/>
    <w:rsid w:val="009A4FB0"/>
    <w:rsid w:val="009A50CC"/>
    <w:rsid w:val="009A63F5"/>
    <w:rsid w:val="009B206E"/>
    <w:rsid w:val="009B24E4"/>
    <w:rsid w:val="009B2610"/>
    <w:rsid w:val="009B7AC1"/>
    <w:rsid w:val="009C2A6A"/>
    <w:rsid w:val="009C32D3"/>
    <w:rsid w:val="009C388B"/>
    <w:rsid w:val="009C61F9"/>
    <w:rsid w:val="009C7BE6"/>
    <w:rsid w:val="009D27B3"/>
    <w:rsid w:val="009D52F9"/>
    <w:rsid w:val="009D5C2D"/>
    <w:rsid w:val="009D661B"/>
    <w:rsid w:val="009E2A6D"/>
    <w:rsid w:val="009E4F1A"/>
    <w:rsid w:val="009F16DB"/>
    <w:rsid w:val="009F1C83"/>
    <w:rsid w:val="009F31CA"/>
    <w:rsid w:val="009F3736"/>
    <w:rsid w:val="009F5A7D"/>
    <w:rsid w:val="009F6E23"/>
    <w:rsid w:val="009F7A1D"/>
    <w:rsid w:val="00A03BEB"/>
    <w:rsid w:val="00A0456E"/>
    <w:rsid w:val="00A0743A"/>
    <w:rsid w:val="00A11318"/>
    <w:rsid w:val="00A11929"/>
    <w:rsid w:val="00A12F8A"/>
    <w:rsid w:val="00A1377C"/>
    <w:rsid w:val="00A1470A"/>
    <w:rsid w:val="00A22769"/>
    <w:rsid w:val="00A254DB"/>
    <w:rsid w:val="00A3096B"/>
    <w:rsid w:val="00A333E8"/>
    <w:rsid w:val="00A36CAE"/>
    <w:rsid w:val="00A37A23"/>
    <w:rsid w:val="00A438EE"/>
    <w:rsid w:val="00A45815"/>
    <w:rsid w:val="00A55728"/>
    <w:rsid w:val="00A55CD4"/>
    <w:rsid w:val="00A55EAE"/>
    <w:rsid w:val="00A6098C"/>
    <w:rsid w:val="00A62209"/>
    <w:rsid w:val="00A7150B"/>
    <w:rsid w:val="00A747F2"/>
    <w:rsid w:val="00A75E04"/>
    <w:rsid w:val="00A81F97"/>
    <w:rsid w:val="00A841A7"/>
    <w:rsid w:val="00A854FE"/>
    <w:rsid w:val="00A86BA0"/>
    <w:rsid w:val="00A871AD"/>
    <w:rsid w:val="00A95C92"/>
    <w:rsid w:val="00AA0AF2"/>
    <w:rsid w:val="00AA153D"/>
    <w:rsid w:val="00AA3C65"/>
    <w:rsid w:val="00AB4717"/>
    <w:rsid w:val="00AB47CE"/>
    <w:rsid w:val="00AB6C80"/>
    <w:rsid w:val="00AC015A"/>
    <w:rsid w:val="00AC06BF"/>
    <w:rsid w:val="00AC0D3C"/>
    <w:rsid w:val="00AC4312"/>
    <w:rsid w:val="00AC513E"/>
    <w:rsid w:val="00AD2DD8"/>
    <w:rsid w:val="00AD578B"/>
    <w:rsid w:val="00AD5A8F"/>
    <w:rsid w:val="00AE3947"/>
    <w:rsid w:val="00AE3ACC"/>
    <w:rsid w:val="00AE3F8D"/>
    <w:rsid w:val="00AE49FB"/>
    <w:rsid w:val="00AE5E69"/>
    <w:rsid w:val="00AF27C5"/>
    <w:rsid w:val="00AF527D"/>
    <w:rsid w:val="00AF6B1A"/>
    <w:rsid w:val="00B01C30"/>
    <w:rsid w:val="00B04F56"/>
    <w:rsid w:val="00B06792"/>
    <w:rsid w:val="00B10745"/>
    <w:rsid w:val="00B1642D"/>
    <w:rsid w:val="00B1721D"/>
    <w:rsid w:val="00B1756D"/>
    <w:rsid w:val="00B17E6B"/>
    <w:rsid w:val="00B2028F"/>
    <w:rsid w:val="00B239A9"/>
    <w:rsid w:val="00B24987"/>
    <w:rsid w:val="00B27F5E"/>
    <w:rsid w:val="00B32214"/>
    <w:rsid w:val="00B32D72"/>
    <w:rsid w:val="00B32E38"/>
    <w:rsid w:val="00B33357"/>
    <w:rsid w:val="00B337EF"/>
    <w:rsid w:val="00B375B2"/>
    <w:rsid w:val="00B436BA"/>
    <w:rsid w:val="00B44B1E"/>
    <w:rsid w:val="00B45E1B"/>
    <w:rsid w:val="00B46E92"/>
    <w:rsid w:val="00B50D8A"/>
    <w:rsid w:val="00B5444B"/>
    <w:rsid w:val="00B629E3"/>
    <w:rsid w:val="00B65891"/>
    <w:rsid w:val="00B67CFC"/>
    <w:rsid w:val="00B700E4"/>
    <w:rsid w:val="00B71243"/>
    <w:rsid w:val="00B72A30"/>
    <w:rsid w:val="00B73824"/>
    <w:rsid w:val="00B73D6F"/>
    <w:rsid w:val="00B758D2"/>
    <w:rsid w:val="00B83A5B"/>
    <w:rsid w:val="00B85A47"/>
    <w:rsid w:val="00B87DB9"/>
    <w:rsid w:val="00B927D9"/>
    <w:rsid w:val="00B92A4F"/>
    <w:rsid w:val="00B937DE"/>
    <w:rsid w:val="00B96A26"/>
    <w:rsid w:val="00B97A7B"/>
    <w:rsid w:val="00BA069F"/>
    <w:rsid w:val="00BA0F43"/>
    <w:rsid w:val="00BA2935"/>
    <w:rsid w:val="00BA2ACE"/>
    <w:rsid w:val="00BA6E9C"/>
    <w:rsid w:val="00BB12BC"/>
    <w:rsid w:val="00BB35D3"/>
    <w:rsid w:val="00BB4E8B"/>
    <w:rsid w:val="00BB5604"/>
    <w:rsid w:val="00BB790D"/>
    <w:rsid w:val="00BC0237"/>
    <w:rsid w:val="00BC1737"/>
    <w:rsid w:val="00BC5C0D"/>
    <w:rsid w:val="00BD3C07"/>
    <w:rsid w:val="00BD4F16"/>
    <w:rsid w:val="00BD79CB"/>
    <w:rsid w:val="00BE4A8A"/>
    <w:rsid w:val="00BE7445"/>
    <w:rsid w:val="00BF393E"/>
    <w:rsid w:val="00C06730"/>
    <w:rsid w:val="00C06DF4"/>
    <w:rsid w:val="00C07333"/>
    <w:rsid w:val="00C10C07"/>
    <w:rsid w:val="00C1359A"/>
    <w:rsid w:val="00C175DD"/>
    <w:rsid w:val="00C17BE0"/>
    <w:rsid w:val="00C27309"/>
    <w:rsid w:val="00C31C45"/>
    <w:rsid w:val="00C32978"/>
    <w:rsid w:val="00C33B41"/>
    <w:rsid w:val="00C33D5E"/>
    <w:rsid w:val="00C371E2"/>
    <w:rsid w:val="00C4332B"/>
    <w:rsid w:val="00C4690C"/>
    <w:rsid w:val="00C4775D"/>
    <w:rsid w:val="00C47A0B"/>
    <w:rsid w:val="00C47EB6"/>
    <w:rsid w:val="00C516C0"/>
    <w:rsid w:val="00C535D5"/>
    <w:rsid w:val="00C53BC0"/>
    <w:rsid w:val="00C55E8F"/>
    <w:rsid w:val="00C5706C"/>
    <w:rsid w:val="00C63A23"/>
    <w:rsid w:val="00C64F87"/>
    <w:rsid w:val="00C65281"/>
    <w:rsid w:val="00C70C3A"/>
    <w:rsid w:val="00C72E81"/>
    <w:rsid w:val="00C737A7"/>
    <w:rsid w:val="00C7441B"/>
    <w:rsid w:val="00C7485D"/>
    <w:rsid w:val="00C7671D"/>
    <w:rsid w:val="00C9164F"/>
    <w:rsid w:val="00C921B5"/>
    <w:rsid w:val="00C924FC"/>
    <w:rsid w:val="00C92947"/>
    <w:rsid w:val="00C93404"/>
    <w:rsid w:val="00CA2BFE"/>
    <w:rsid w:val="00CA368B"/>
    <w:rsid w:val="00CA39EA"/>
    <w:rsid w:val="00CA4893"/>
    <w:rsid w:val="00CA5404"/>
    <w:rsid w:val="00CB1C71"/>
    <w:rsid w:val="00CB6211"/>
    <w:rsid w:val="00CB6789"/>
    <w:rsid w:val="00CC01D5"/>
    <w:rsid w:val="00CC069C"/>
    <w:rsid w:val="00CC10B6"/>
    <w:rsid w:val="00CC44C5"/>
    <w:rsid w:val="00CC7E44"/>
    <w:rsid w:val="00CD449B"/>
    <w:rsid w:val="00CE0412"/>
    <w:rsid w:val="00CE1285"/>
    <w:rsid w:val="00CE2184"/>
    <w:rsid w:val="00CE3565"/>
    <w:rsid w:val="00CE4B19"/>
    <w:rsid w:val="00CE7855"/>
    <w:rsid w:val="00CE7E4F"/>
    <w:rsid w:val="00CF336B"/>
    <w:rsid w:val="00CF4457"/>
    <w:rsid w:val="00D004B0"/>
    <w:rsid w:val="00D01E31"/>
    <w:rsid w:val="00D03FD3"/>
    <w:rsid w:val="00D129DA"/>
    <w:rsid w:val="00D13FA1"/>
    <w:rsid w:val="00D14B09"/>
    <w:rsid w:val="00D1761A"/>
    <w:rsid w:val="00D20EAA"/>
    <w:rsid w:val="00D21CE5"/>
    <w:rsid w:val="00D25027"/>
    <w:rsid w:val="00D26EA8"/>
    <w:rsid w:val="00D302FD"/>
    <w:rsid w:val="00D30FB1"/>
    <w:rsid w:val="00D32E31"/>
    <w:rsid w:val="00D338CF"/>
    <w:rsid w:val="00D350DE"/>
    <w:rsid w:val="00D36552"/>
    <w:rsid w:val="00D36FB7"/>
    <w:rsid w:val="00D37AD2"/>
    <w:rsid w:val="00D41E81"/>
    <w:rsid w:val="00D44A0D"/>
    <w:rsid w:val="00D516F7"/>
    <w:rsid w:val="00D51F7D"/>
    <w:rsid w:val="00D536FB"/>
    <w:rsid w:val="00D53C8F"/>
    <w:rsid w:val="00D55C2E"/>
    <w:rsid w:val="00D56268"/>
    <w:rsid w:val="00D61E4B"/>
    <w:rsid w:val="00D640CC"/>
    <w:rsid w:val="00D64A8B"/>
    <w:rsid w:val="00D7428E"/>
    <w:rsid w:val="00D7465B"/>
    <w:rsid w:val="00D76D8A"/>
    <w:rsid w:val="00D801FC"/>
    <w:rsid w:val="00D8166A"/>
    <w:rsid w:val="00D81E15"/>
    <w:rsid w:val="00D82CA0"/>
    <w:rsid w:val="00D87364"/>
    <w:rsid w:val="00D90E0E"/>
    <w:rsid w:val="00DA04E2"/>
    <w:rsid w:val="00DA5B33"/>
    <w:rsid w:val="00DA633F"/>
    <w:rsid w:val="00DB1D59"/>
    <w:rsid w:val="00DB3D86"/>
    <w:rsid w:val="00DB59CC"/>
    <w:rsid w:val="00DC10B4"/>
    <w:rsid w:val="00DC2C27"/>
    <w:rsid w:val="00DC2E32"/>
    <w:rsid w:val="00DC5198"/>
    <w:rsid w:val="00DC67AA"/>
    <w:rsid w:val="00DD3031"/>
    <w:rsid w:val="00DD52C9"/>
    <w:rsid w:val="00DD6F30"/>
    <w:rsid w:val="00DF5180"/>
    <w:rsid w:val="00DF7E99"/>
    <w:rsid w:val="00E01AE6"/>
    <w:rsid w:val="00E03F3D"/>
    <w:rsid w:val="00E06F88"/>
    <w:rsid w:val="00E07654"/>
    <w:rsid w:val="00E11392"/>
    <w:rsid w:val="00E11833"/>
    <w:rsid w:val="00E121D8"/>
    <w:rsid w:val="00E133DC"/>
    <w:rsid w:val="00E140E8"/>
    <w:rsid w:val="00E2229F"/>
    <w:rsid w:val="00E22F88"/>
    <w:rsid w:val="00E23C38"/>
    <w:rsid w:val="00E26B87"/>
    <w:rsid w:val="00E27864"/>
    <w:rsid w:val="00E33198"/>
    <w:rsid w:val="00E33FBD"/>
    <w:rsid w:val="00E35D8C"/>
    <w:rsid w:val="00E36162"/>
    <w:rsid w:val="00E36B96"/>
    <w:rsid w:val="00E44E85"/>
    <w:rsid w:val="00E501DD"/>
    <w:rsid w:val="00E50C8F"/>
    <w:rsid w:val="00E53A97"/>
    <w:rsid w:val="00E540BF"/>
    <w:rsid w:val="00E54CEE"/>
    <w:rsid w:val="00E55DEC"/>
    <w:rsid w:val="00E55F0B"/>
    <w:rsid w:val="00E56D47"/>
    <w:rsid w:val="00E604F0"/>
    <w:rsid w:val="00E627B6"/>
    <w:rsid w:val="00E66C4D"/>
    <w:rsid w:val="00E7166D"/>
    <w:rsid w:val="00E72522"/>
    <w:rsid w:val="00E736D2"/>
    <w:rsid w:val="00E77A1D"/>
    <w:rsid w:val="00E831C7"/>
    <w:rsid w:val="00E85DBF"/>
    <w:rsid w:val="00E86DEC"/>
    <w:rsid w:val="00E90A1B"/>
    <w:rsid w:val="00E91809"/>
    <w:rsid w:val="00E925A3"/>
    <w:rsid w:val="00E93DDC"/>
    <w:rsid w:val="00E96997"/>
    <w:rsid w:val="00E96FA2"/>
    <w:rsid w:val="00EA0567"/>
    <w:rsid w:val="00EA12FE"/>
    <w:rsid w:val="00EA351E"/>
    <w:rsid w:val="00EA7343"/>
    <w:rsid w:val="00EB3B76"/>
    <w:rsid w:val="00EB5FB1"/>
    <w:rsid w:val="00EB6B50"/>
    <w:rsid w:val="00EC34E2"/>
    <w:rsid w:val="00EC6086"/>
    <w:rsid w:val="00ED0587"/>
    <w:rsid w:val="00ED1641"/>
    <w:rsid w:val="00ED452C"/>
    <w:rsid w:val="00ED5665"/>
    <w:rsid w:val="00EE69BA"/>
    <w:rsid w:val="00EF0093"/>
    <w:rsid w:val="00EF0395"/>
    <w:rsid w:val="00EF04CE"/>
    <w:rsid w:val="00EF5CF9"/>
    <w:rsid w:val="00EF6AD1"/>
    <w:rsid w:val="00EF6BC3"/>
    <w:rsid w:val="00F0040A"/>
    <w:rsid w:val="00F01F18"/>
    <w:rsid w:val="00F01F2C"/>
    <w:rsid w:val="00F059B1"/>
    <w:rsid w:val="00F05D58"/>
    <w:rsid w:val="00F1333F"/>
    <w:rsid w:val="00F17E14"/>
    <w:rsid w:val="00F21293"/>
    <w:rsid w:val="00F21CE4"/>
    <w:rsid w:val="00F26F7D"/>
    <w:rsid w:val="00F272EB"/>
    <w:rsid w:val="00F3020A"/>
    <w:rsid w:val="00F306D6"/>
    <w:rsid w:val="00F32587"/>
    <w:rsid w:val="00F32A2A"/>
    <w:rsid w:val="00F35311"/>
    <w:rsid w:val="00F366FE"/>
    <w:rsid w:val="00F37697"/>
    <w:rsid w:val="00F40A9E"/>
    <w:rsid w:val="00F40CCB"/>
    <w:rsid w:val="00F41540"/>
    <w:rsid w:val="00F457C1"/>
    <w:rsid w:val="00F45FB8"/>
    <w:rsid w:val="00F469FF"/>
    <w:rsid w:val="00F515FA"/>
    <w:rsid w:val="00F55A5E"/>
    <w:rsid w:val="00F55F00"/>
    <w:rsid w:val="00F615FF"/>
    <w:rsid w:val="00F6212A"/>
    <w:rsid w:val="00F631EA"/>
    <w:rsid w:val="00F64BE5"/>
    <w:rsid w:val="00F65A77"/>
    <w:rsid w:val="00F71E6C"/>
    <w:rsid w:val="00F72DAA"/>
    <w:rsid w:val="00F82A6E"/>
    <w:rsid w:val="00F8405B"/>
    <w:rsid w:val="00F87E35"/>
    <w:rsid w:val="00F92DA7"/>
    <w:rsid w:val="00F93A71"/>
    <w:rsid w:val="00F93C0C"/>
    <w:rsid w:val="00F93E13"/>
    <w:rsid w:val="00F94590"/>
    <w:rsid w:val="00F95E48"/>
    <w:rsid w:val="00F95EAA"/>
    <w:rsid w:val="00F978CE"/>
    <w:rsid w:val="00FA6A76"/>
    <w:rsid w:val="00FB259B"/>
    <w:rsid w:val="00FB2D2B"/>
    <w:rsid w:val="00FB61F6"/>
    <w:rsid w:val="00FB6262"/>
    <w:rsid w:val="00FC050D"/>
    <w:rsid w:val="00FC0592"/>
    <w:rsid w:val="00FC1DB2"/>
    <w:rsid w:val="00FC7BDB"/>
    <w:rsid w:val="00FD0FD1"/>
    <w:rsid w:val="00FE1595"/>
    <w:rsid w:val="00FE2222"/>
    <w:rsid w:val="00FE25EA"/>
    <w:rsid w:val="00FE7796"/>
    <w:rsid w:val="00FE7D3D"/>
    <w:rsid w:val="00FF105A"/>
    <w:rsid w:val="00FF2481"/>
    <w:rsid w:val="00FF25CE"/>
    <w:rsid w:val="00FF52E2"/>
    <w:rsid w:val="00FF62F0"/>
    <w:rsid w:val="00FF700C"/>
    <w:rsid w:val="0111C677"/>
    <w:rsid w:val="014318AC"/>
    <w:rsid w:val="0145F1D6"/>
    <w:rsid w:val="015381B6"/>
    <w:rsid w:val="01AB52D2"/>
    <w:rsid w:val="01E2DD04"/>
    <w:rsid w:val="01F0594C"/>
    <w:rsid w:val="01F9C57E"/>
    <w:rsid w:val="020CFD9A"/>
    <w:rsid w:val="02595D50"/>
    <w:rsid w:val="02BD64E6"/>
    <w:rsid w:val="02D3859A"/>
    <w:rsid w:val="033017FA"/>
    <w:rsid w:val="0340A108"/>
    <w:rsid w:val="034E7F81"/>
    <w:rsid w:val="037DD068"/>
    <w:rsid w:val="039F4D0B"/>
    <w:rsid w:val="04148FBB"/>
    <w:rsid w:val="043817E0"/>
    <w:rsid w:val="046D166F"/>
    <w:rsid w:val="04A78FB2"/>
    <w:rsid w:val="057A4DC4"/>
    <w:rsid w:val="058E64FB"/>
    <w:rsid w:val="05D7CA8C"/>
    <w:rsid w:val="05DD9820"/>
    <w:rsid w:val="06261FE6"/>
    <w:rsid w:val="0690D1D5"/>
    <w:rsid w:val="06A0858A"/>
    <w:rsid w:val="0722AAD6"/>
    <w:rsid w:val="077261B1"/>
    <w:rsid w:val="0777ADAC"/>
    <w:rsid w:val="077E2848"/>
    <w:rsid w:val="07A6DCA4"/>
    <w:rsid w:val="07E94E8A"/>
    <w:rsid w:val="082BFFEE"/>
    <w:rsid w:val="08466A3F"/>
    <w:rsid w:val="084F241A"/>
    <w:rsid w:val="0875B568"/>
    <w:rsid w:val="08CAEA20"/>
    <w:rsid w:val="08D56393"/>
    <w:rsid w:val="08FED2FB"/>
    <w:rsid w:val="091FD751"/>
    <w:rsid w:val="099A7099"/>
    <w:rsid w:val="0A0DBB9C"/>
    <w:rsid w:val="0A27B6EC"/>
    <w:rsid w:val="0A53B334"/>
    <w:rsid w:val="0A5A4B98"/>
    <w:rsid w:val="0ADCBFC9"/>
    <w:rsid w:val="0AF4D142"/>
    <w:rsid w:val="0B138C59"/>
    <w:rsid w:val="0B516426"/>
    <w:rsid w:val="0B6EDC34"/>
    <w:rsid w:val="0BC31E97"/>
    <w:rsid w:val="0BCCAA4C"/>
    <w:rsid w:val="0C5BD8AB"/>
    <w:rsid w:val="0C8FADC7"/>
    <w:rsid w:val="0C99E744"/>
    <w:rsid w:val="0CB5E786"/>
    <w:rsid w:val="0CCB1C51"/>
    <w:rsid w:val="0CD00CFB"/>
    <w:rsid w:val="0D077307"/>
    <w:rsid w:val="0D66490D"/>
    <w:rsid w:val="0D89F750"/>
    <w:rsid w:val="0E2D0BC5"/>
    <w:rsid w:val="0E355A9D"/>
    <w:rsid w:val="0E66ECB2"/>
    <w:rsid w:val="0E76C6C3"/>
    <w:rsid w:val="0E9B0AD9"/>
    <w:rsid w:val="0EA44C76"/>
    <w:rsid w:val="0EE8DD6B"/>
    <w:rsid w:val="0EFA8909"/>
    <w:rsid w:val="0F415477"/>
    <w:rsid w:val="0F602D27"/>
    <w:rsid w:val="0FD5C2A5"/>
    <w:rsid w:val="0FE11C44"/>
    <w:rsid w:val="0FFF8F54"/>
    <w:rsid w:val="109165B6"/>
    <w:rsid w:val="10A01B6F"/>
    <w:rsid w:val="1124DE4E"/>
    <w:rsid w:val="11A37E1E"/>
    <w:rsid w:val="11B608B4"/>
    <w:rsid w:val="11BEBCD8"/>
    <w:rsid w:val="11CBC498"/>
    <w:rsid w:val="121994D4"/>
    <w:rsid w:val="12317A97"/>
    <w:rsid w:val="1264CB56"/>
    <w:rsid w:val="12671A00"/>
    <w:rsid w:val="12BA9ECB"/>
    <w:rsid w:val="1354B3DF"/>
    <w:rsid w:val="1382D84C"/>
    <w:rsid w:val="139B7585"/>
    <w:rsid w:val="13C7DDFE"/>
    <w:rsid w:val="142AD674"/>
    <w:rsid w:val="1451001F"/>
    <w:rsid w:val="1488E51A"/>
    <w:rsid w:val="14999F03"/>
    <w:rsid w:val="14DC2A9F"/>
    <w:rsid w:val="14ECE488"/>
    <w:rsid w:val="155360E4"/>
    <w:rsid w:val="15691B59"/>
    <w:rsid w:val="15DFC305"/>
    <w:rsid w:val="160A7E1A"/>
    <w:rsid w:val="160D8C10"/>
    <w:rsid w:val="161BAB34"/>
    <w:rsid w:val="1631F9EC"/>
    <w:rsid w:val="1683A317"/>
    <w:rsid w:val="169753F6"/>
    <w:rsid w:val="16D1AA6F"/>
    <w:rsid w:val="16EC3EA4"/>
    <w:rsid w:val="172EC3D7"/>
    <w:rsid w:val="175B3C0E"/>
    <w:rsid w:val="176F7884"/>
    <w:rsid w:val="177F5DAF"/>
    <w:rsid w:val="179F92DA"/>
    <w:rsid w:val="17A64E7B"/>
    <w:rsid w:val="17D8E704"/>
    <w:rsid w:val="17F8AEAD"/>
    <w:rsid w:val="1811AC7F"/>
    <w:rsid w:val="18181963"/>
    <w:rsid w:val="18986CC0"/>
    <w:rsid w:val="18AB2D54"/>
    <w:rsid w:val="18CB60F6"/>
    <w:rsid w:val="18CCA3D3"/>
    <w:rsid w:val="18D6D550"/>
    <w:rsid w:val="18D8A97D"/>
    <w:rsid w:val="190641A9"/>
    <w:rsid w:val="1973E14D"/>
    <w:rsid w:val="1981A90F"/>
    <w:rsid w:val="199567A6"/>
    <w:rsid w:val="19DB57A0"/>
    <w:rsid w:val="19E9B2B3"/>
    <w:rsid w:val="19FDD6F3"/>
    <w:rsid w:val="1A12A48F"/>
    <w:rsid w:val="1A2DD558"/>
    <w:rsid w:val="1ADDEF3D"/>
    <w:rsid w:val="1B65B20C"/>
    <w:rsid w:val="1B68F508"/>
    <w:rsid w:val="1C6190DD"/>
    <w:rsid w:val="1C98DF94"/>
    <w:rsid w:val="1D244214"/>
    <w:rsid w:val="1D311CF4"/>
    <w:rsid w:val="1D41C5D8"/>
    <w:rsid w:val="1D688BF2"/>
    <w:rsid w:val="1D90583D"/>
    <w:rsid w:val="1DA96546"/>
    <w:rsid w:val="1DF63C80"/>
    <w:rsid w:val="1E06BB55"/>
    <w:rsid w:val="1E2A6A8B"/>
    <w:rsid w:val="1E482A76"/>
    <w:rsid w:val="1E75915B"/>
    <w:rsid w:val="1EEC17C7"/>
    <w:rsid w:val="1F01467B"/>
    <w:rsid w:val="1F408CD3"/>
    <w:rsid w:val="1FA5E997"/>
    <w:rsid w:val="1FA6D036"/>
    <w:rsid w:val="1FB27B66"/>
    <w:rsid w:val="20C669C1"/>
    <w:rsid w:val="21449D8E"/>
    <w:rsid w:val="215C795C"/>
    <w:rsid w:val="217B7BC9"/>
    <w:rsid w:val="21E1BB4E"/>
    <w:rsid w:val="224724B8"/>
    <w:rsid w:val="225B7616"/>
    <w:rsid w:val="225DB9BF"/>
    <w:rsid w:val="227A066F"/>
    <w:rsid w:val="22E94A64"/>
    <w:rsid w:val="22EEF7B1"/>
    <w:rsid w:val="230F53EE"/>
    <w:rsid w:val="23196FEA"/>
    <w:rsid w:val="2354C5AF"/>
    <w:rsid w:val="23F98A20"/>
    <w:rsid w:val="23FE21C7"/>
    <w:rsid w:val="24547E01"/>
    <w:rsid w:val="2485E50E"/>
    <w:rsid w:val="249F1F7F"/>
    <w:rsid w:val="2522F115"/>
    <w:rsid w:val="2545E90B"/>
    <w:rsid w:val="2546E2EB"/>
    <w:rsid w:val="2562891D"/>
    <w:rsid w:val="260125D1"/>
    <w:rsid w:val="261C81C5"/>
    <w:rsid w:val="269AE3BA"/>
    <w:rsid w:val="26B56073"/>
    <w:rsid w:val="271464D7"/>
    <w:rsid w:val="272E9C38"/>
    <w:rsid w:val="277027FF"/>
    <w:rsid w:val="27AB376E"/>
    <w:rsid w:val="281C6EE5"/>
    <w:rsid w:val="2867AA73"/>
    <w:rsid w:val="2891BC2A"/>
    <w:rsid w:val="28A68A92"/>
    <w:rsid w:val="28D499D3"/>
    <w:rsid w:val="28D987F4"/>
    <w:rsid w:val="292695C0"/>
    <w:rsid w:val="29295A35"/>
    <w:rsid w:val="293C97E2"/>
    <w:rsid w:val="29C7125F"/>
    <w:rsid w:val="29F5133B"/>
    <w:rsid w:val="2A0A6811"/>
    <w:rsid w:val="2A663CFA"/>
    <w:rsid w:val="2A68CBA4"/>
    <w:rsid w:val="2AA60863"/>
    <w:rsid w:val="2AD6B46F"/>
    <w:rsid w:val="2AD75891"/>
    <w:rsid w:val="2AE2D830"/>
    <w:rsid w:val="2B0C85B5"/>
    <w:rsid w:val="2B9D9D21"/>
    <w:rsid w:val="2BC75A46"/>
    <w:rsid w:val="2BCEAD9D"/>
    <w:rsid w:val="2BE555B5"/>
    <w:rsid w:val="2C049C05"/>
    <w:rsid w:val="2C0860B9"/>
    <w:rsid w:val="2C7284D0"/>
    <w:rsid w:val="2CB92EA0"/>
    <w:rsid w:val="2CF50919"/>
    <w:rsid w:val="2D580F24"/>
    <w:rsid w:val="2D9DDDBC"/>
    <w:rsid w:val="2DDA5BC2"/>
    <w:rsid w:val="2DFD2FFF"/>
    <w:rsid w:val="2E1A372B"/>
    <w:rsid w:val="2E64448A"/>
    <w:rsid w:val="2EB79DB2"/>
    <w:rsid w:val="2EF4A7FA"/>
    <w:rsid w:val="2F14E692"/>
    <w:rsid w:val="2F345148"/>
    <w:rsid w:val="2F4167E2"/>
    <w:rsid w:val="2F4F73C6"/>
    <w:rsid w:val="2F521133"/>
    <w:rsid w:val="2F989BB9"/>
    <w:rsid w:val="2FB0A6FF"/>
    <w:rsid w:val="2FE9A911"/>
    <w:rsid w:val="2FF2AD1B"/>
    <w:rsid w:val="302DA8C3"/>
    <w:rsid w:val="30349761"/>
    <w:rsid w:val="3081C133"/>
    <w:rsid w:val="3139952B"/>
    <w:rsid w:val="317D27D2"/>
    <w:rsid w:val="3183DF4A"/>
    <w:rsid w:val="3195079C"/>
    <w:rsid w:val="31B2B421"/>
    <w:rsid w:val="320EA97D"/>
    <w:rsid w:val="321CD69F"/>
    <w:rsid w:val="322D0C2A"/>
    <w:rsid w:val="3233DA3E"/>
    <w:rsid w:val="3240975E"/>
    <w:rsid w:val="3252C9AD"/>
    <w:rsid w:val="327BCFA1"/>
    <w:rsid w:val="32E904BB"/>
    <w:rsid w:val="331258BD"/>
    <w:rsid w:val="33444BA1"/>
    <w:rsid w:val="340D1F40"/>
    <w:rsid w:val="342EFC8D"/>
    <w:rsid w:val="34514BE6"/>
    <w:rsid w:val="3489BA76"/>
    <w:rsid w:val="34BFA8DE"/>
    <w:rsid w:val="352AFC82"/>
    <w:rsid w:val="35AF42FF"/>
    <w:rsid w:val="362FD2B8"/>
    <w:rsid w:val="36481C0A"/>
    <w:rsid w:val="36707A46"/>
    <w:rsid w:val="3744C002"/>
    <w:rsid w:val="3756465C"/>
    <w:rsid w:val="37E5DF9A"/>
    <w:rsid w:val="37FBE147"/>
    <w:rsid w:val="381F907D"/>
    <w:rsid w:val="38BE254D"/>
    <w:rsid w:val="3926AFE3"/>
    <w:rsid w:val="397DB658"/>
    <w:rsid w:val="398440A3"/>
    <w:rsid w:val="39C55203"/>
    <w:rsid w:val="3A452EFD"/>
    <w:rsid w:val="3A58FCE8"/>
    <w:rsid w:val="3A71BA4B"/>
    <w:rsid w:val="3A838715"/>
    <w:rsid w:val="3A9767BC"/>
    <w:rsid w:val="3AA1A391"/>
    <w:rsid w:val="3AC04434"/>
    <w:rsid w:val="3B0A4420"/>
    <w:rsid w:val="3B3570A2"/>
    <w:rsid w:val="3BDCE580"/>
    <w:rsid w:val="3C421C52"/>
    <w:rsid w:val="3CB5571A"/>
    <w:rsid w:val="3CB9F91B"/>
    <w:rsid w:val="3CEBA18F"/>
    <w:rsid w:val="3D0366CD"/>
    <w:rsid w:val="3D26EC7A"/>
    <w:rsid w:val="3D530794"/>
    <w:rsid w:val="3D71CD1E"/>
    <w:rsid w:val="3DA12C87"/>
    <w:rsid w:val="3DD55E6F"/>
    <w:rsid w:val="3E1C0BD5"/>
    <w:rsid w:val="3EE2EC3F"/>
    <w:rsid w:val="3EF3BDD4"/>
    <w:rsid w:val="3F07988F"/>
    <w:rsid w:val="3F2F4856"/>
    <w:rsid w:val="3F601B37"/>
    <w:rsid w:val="3FC8B2EF"/>
    <w:rsid w:val="4023B25B"/>
    <w:rsid w:val="402C4B5D"/>
    <w:rsid w:val="4045921A"/>
    <w:rsid w:val="40ACB0B8"/>
    <w:rsid w:val="40BF6D0C"/>
    <w:rsid w:val="40CF432F"/>
    <w:rsid w:val="40FC12C5"/>
    <w:rsid w:val="4124D160"/>
    <w:rsid w:val="414247FE"/>
    <w:rsid w:val="415EB01D"/>
    <w:rsid w:val="416CF7A9"/>
    <w:rsid w:val="41CDCCCD"/>
    <w:rsid w:val="41DFBE3E"/>
    <w:rsid w:val="420A06C3"/>
    <w:rsid w:val="423F3951"/>
    <w:rsid w:val="42880343"/>
    <w:rsid w:val="42AF4627"/>
    <w:rsid w:val="42E3C340"/>
    <w:rsid w:val="42FFD7A4"/>
    <w:rsid w:val="430FA8C2"/>
    <w:rsid w:val="4360DF4A"/>
    <w:rsid w:val="437B359C"/>
    <w:rsid w:val="43A39906"/>
    <w:rsid w:val="44120833"/>
    <w:rsid w:val="4424C12E"/>
    <w:rsid w:val="44D441A0"/>
    <w:rsid w:val="44D91615"/>
    <w:rsid w:val="45337275"/>
    <w:rsid w:val="4561FBD1"/>
    <w:rsid w:val="45A5C3D0"/>
    <w:rsid w:val="45AC3E6C"/>
    <w:rsid w:val="45ACDA02"/>
    <w:rsid w:val="45D015DB"/>
    <w:rsid w:val="46045789"/>
    <w:rsid w:val="461B32ED"/>
    <w:rsid w:val="465A8D2C"/>
    <w:rsid w:val="466A695A"/>
    <w:rsid w:val="4725FB0A"/>
    <w:rsid w:val="473C639C"/>
    <w:rsid w:val="47F18F25"/>
    <w:rsid w:val="483F55CA"/>
    <w:rsid w:val="485911ED"/>
    <w:rsid w:val="487D7A7E"/>
    <w:rsid w:val="48E80800"/>
    <w:rsid w:val="4903248C"/>
    <w:rsid w:val="4948B98D"/>
    <w:rsid w:val="49AC8738"/>
    <w:rsid w:val="49D14EC3"/>
    <w:rsid w:val="4A3727C9"/>
    <w:rsid w:val="4A7A17EC"/>
    <w:rsid w:val="4A9C4219"/>
    <w:rsid w:val="4ACDDA81"/>
    <w:rsid w:val="4ADE50AE"/>
    <w:rsid w:val="4B17D2B7"/>
    <w:rsid w:val="4B1899AA"/>
    <w:rsid w:val="4B2C9EEA"/>
    <w:rsid w:val="4B6D7827"/>
    <w:rsid w:val="4B9D4F67"/>
    <w:rsid w:val="4CE427FA"/>
    <w:rsid w:val="4D136BB5"/>
    <w:rsid w:val="4D293E33"/>
    <w:rsid w:val="4D2EBF40"/>
    <w:rsid w:val="4DB75051"/>
    <w:rsid w:val="4DC6101D"/>
    <w:rsid w:val="4DDF8F07"/>
    <w:rsid w:val="4E472DB2"/>
    <w:rsid w:val="4E519D31"/>
    <w:rsid w:val="4E58CD8F"/>
    <w:rsid w:val="4F3B870D"/>
    <w:rsid w:val="4F41E5DB"/>
    <w:rsid w:val="4F5D8EF1"/>
    <w:rsid w:val="4FC3547B"/>
    <w:rsid w:val="501BC8BC"/>
    <w:rsid w:val="50439C3A"/>
    <w:rsid w:val="505AEDE5"/>
    <w:rsid w:val="505C04E6"/>
    <w:rsid w:val="50D42D6E"/>
    <w:rsid w:val="50DDB63C"/>
    <w:rsid w:val="513E71EB"/>
    <w:rsid w:val="514FDD7E"/>
    <w:rsid w:val="518137F1"/>
    <w:rsid w:val="5197D362"/>
    <w:rsid w:val="51D66795"/>
    <w:rsid w:val="51DF6C9B"/>
    <w:rsid w:val="51FCBE4D"/>
    <w:rsid w:val="520E32D4"/>
    <w:rsid w:val="5246EAA1"/>
    <w:rsid w:val="524C3D11"/>
    <w:rsid w:val="531853E0"/>
    <w:rsid w:val="53208996"/>
    <w:rsid w:val="532EFF0D"/>
    <w:rsid w:val="533ABC68"/>
    <w:rsid w:val="537BE000"/>
    <w:rsid w:val="53AE0DAF"/>
    <w:rsid w:val="53C66234"/>
    <w:rsid w:val="5475F08D"/>
    <w:rsid w:val="54A1F7FB"/>
    <w:rsid w:val="54EB1FC7"/>
    <w:rsid w:val="55133C23"/>
    <w:rsid w:val="55167725"/>
    <w:rsid w:val="5516C446"/>
    <w:rsid w:val="5519B2B8"/>
    <w:rsid w:val="5565E8B9"/>
    <w:rsid w:val="5581C7F6"/>
    <w:rsid w:val="55DC5F74"/>
    <w:rsid w:val="56190922"/>
    <w:rsid w:val="5623327D"/>
    <w:rsid w:val="564098A8"/>
    <w:rsid w:val="5642EC23"/>
    <w:rsid w:val="567465AA"/>
    <w:rsid w:val="56845F93"/>
    <w:rsid w:val="5686F9E0"/>
    <w:rsid w:val="569E96F4"/>
    <w:rsid w:val="56CFB065"/>
    <w:rsid w:val="56E1CF99"/>
    <w:rsid w:val="57584644"/>
    <w:rsid w:val="57BFA0D5"/>
    <w:rsid w:val="57F1C9DE"/>
    <w:rsid w:val="58188E14"/>
    <w:rsid w:val="5818C67E"/>
    <w:rsid w:val="583A6755"/>
    <w:rsid w:val="587EBBB6"/>
    <w:rsid w:val="5911C4B1"/>
    <w:rsid w:val="592A9B47"/>
    <w:rsid w:val="59468B70"/>
    <w:rsid w:val="5988C30E"/>
    <w:rsid w:val="59D9AA66"/>
    <w:rsid w:val="5A46AF2B"/>
    <w:rsid w:val="5A553919"/>
    <w:rsid w:val="5ABA0916"/>
    <w:rsid w:val="5B1ECB11"/>
    <w:rsid w:val="5B36811C"/>
    <w:rsid w:val="5B3B218B"/>
    <w:rsid w:val="5B3FF083"/>
    <w:rsid w:val="5B7DDF88"/>
    <w:rsid w:val="5BEDED4E"/>
    <w:rsid w:val="5C28CD17"/>
    <w:rsid w:val="5C97548F"/>
    <w:rsid w:val="5CC1FBB5"/>
    <w:rsid w:val="5D44C96A"/>
    <w:rsid w:val="5D455EE4"/>
    <w:rsid w:val="5D7B63E6"/>
    <w:rsid w:val="5DB5BEA8"/>
    <w:rsid w:val="5DB64162"/>
    <w:rsid w:val="5DBB005E"/>
    <w:rsid w:val="5DF87FF0"/>
    <w:rsid w:val="5E590028"/>
    <w:rsid w:val="5E5F270D"/>
    <w:rsid w:val="5E881E21"/>
    <w:rsid w:val="5EBA43EB"/>
    <w:rsid w:val="5EC2E7D1"/>
    <w:rsid w:val="5F7A6978"/>
    <w:rsid w:val="5F8C970A"/>
    <w:rsid w:val="5FB5CCF4"/>
    <w:rsid w:val="5FF5525C"/>
    <w:rsid w:val="602C9A94"/>
    <w:rsid w:val="604ACF8F"/>
    <w:rsid w:val="60C7E158"/>
    <w:rsid w:val="60DC7D8B"/>
    <w:rsid w:val="60E5A716"/>
    <w:rsid w:val="61245AE2"/>
    <w:rsid w:val="61447A6A"/>
    <w:rsid w:val="61CE749C"/>
    <w:rsid w:val="621A5B04"/>
    <w:rsid w:val="6235ACAC"/>
    <w:rsid w:val="6261CA2F"/>
    <w:rsid w:val="6283EA59"/>
    <w:rsid w:val="62A9BAAE"/>
    <w:rsid w:val="62F0B293"/>
    <w:rsid w:val="63061E9F"/>
    <w:rsid w:val="632C0CA4"/>
    <w:rsid w:val="6334D243"/>
    <w:rsid w:val="6397C4AB"/>
    <w:rsid w:val="64459DC1"/>
    <w:rsid w:val="644AB498"/>
    <w:rsid w:val="649D8C65"/>
    <w:rsid w:val="6538988D"/>
    <w:rsid w:val="65AD5B56"/>
    <w:rsid w:val="663C3F86"/>
    <w:rsid w:val="66AF5DE9"/>
    <w:rsid w:val="66FB4676"/>
    <w:rsid w:val="671D39A5"/>
    <w:rsid w:val="678AA00C"/>
    <w:rsid w:val="67D5EB6D"/>
    <w:rsid w:val="67E408DC"/>
    <w:rsid w:val="68508B1F"/>
    <w:rsid w:val="68757D8F"/>
    <w:rsid w:val="6887943E"/>
    <w:rsid w:val="68AF6D28"/>
    <w:rsid w:val="6920FC6C"/>
    <w:rsid w:val="694AA170"/>
    <w:rsid w:val="6960B60B"/>
    <w:rsid w:val="696274BD"/>
    <w:rsid w:val="6A40BE91"/>
    <w:rsid w:val="6ABE93BB"/>
    <w:rsid w:val="6ADA5CA3"/>
    <w:rsid w:val="6B1172C1"/>
    <w:rsid w:val="6B882BE1"/>
    <w:rsid w:val="6BA08EF7"/>
    <w:rsid w:val="6BB44998"/>
    <w:rsid w:val="6BFA92F6"/>
    <w:rsid w:val="6C76C52C"/>
    <w:rsid w:val="6CA1C495"/>
    <w:rsid w:val="6CBD7A9B"/>
    <w:rsid w:val="6CDCFF11"/>
    <w:rsid w:val="6CFDDE68"/>
    <w:rsid w:val="6D3EB836"/>
    <w:rsid w:val="6DF6347D"/>
    <w:rsid w:val="6E6C2246"/>
    <w:rsid w:val="6EC7BA29"/>
    <w:rsid w:val="6EC7FC1F"/>
    <w:rsid w:val="6F4A2CBB"/>
    <w:rsid w:val="70160B61"/>
    <w:rsid w:val="703F6D67"/>
    <w:rsid w:val="70C995C7"/>
    <w:rsid w:val="70D401FF"/>
    <w:rsid w:val="70E52A42"/>
    <w:rsid w:val="70F04380"/>
    <w:rsid w:val="7139C2A9"/>
    <w:rsid w:val="718DCB21"/>
    <w:rsid w:val="72008093"/>
    <w:rsid w:val="722F7562"/>
    <w:rsid w:val="723D4360"/>
    <w:rsid w:val="729B097A"/>
    <w:rsid w:val="730DCEEF"/>
    <w:rsid w:val="7352B84D"/>
    <w:rsid w:val="73C430C6"/>
    <w:rsid w:val="73DC08C8"/>
    <w:rsid w:val="7421CDC0"/>
    <w:rsid w:val="743E614F"/>
    <w:rsid w:val="7443117C"/>
    <w:rsid w:val="7451AFFE"/>
    <w:rsid w:val="749F63CF"/>
    <w:rsid w:val="74C898B0"/>
    <w:rsid w:val="74D1EF09"/>
    <w:rsid w:val="75155F77"/>
    <w:rsid w:val="75242C38"/>
    <w:rsid w:val="7536F73A"/>
    <w:rsid w:val="754F5CD5"/>
    <w:rsid w:val="75562927"/>
    <w:rsid w:val="75743D81"/>
    <w:rsid w:val="75A77322"/>
    <w:rsid w:val="75D2AA3C"/>
    <w:rsid w:val="75F86FA3"/>
    <w:rsid w:val="75FB2B43"/>
    <w:rsid w:val="76172704"/>
    <w:rsid w:val="7677ED93"/>
    <w:rsid w:val="7682A530"/>
    <w:rsid w:val="76CAB74A"/>
    <w:rsid w:val="76E59A7C"/>
    <w:rsid w:val="774024AB"/>
    <w:rsid w:val="77504790"/>
    <w:rsid w:val="777AB23E"/>
    <w:rsid w:val="77A01C49"/>
    <w:rsid w:val="77B74A61"/>
    <w:rsid w:val="77B77611"/>
    <w:rsid w:val="783B3CB1"/>
    <w:rsid w:val="784ABA68"/>
    <w:rsid w:val="785BC770"/>
    <w:rsid w:val="7916829F"/>
    <w:rsid w:val="792E62A4"/>
    <w:rsid w:val="79401B8A"/>
    <w:rsid w:val="79610704"/>
    <w:rsid w:val="799599A2"/>
    <w:rsid w:val="7A0A6CD0"/>
    <w:rsid w:val="7A4BF897"/>
    <w:rsid w:val="7A81CAB1"/>
    <w:rsid w:val="7A9C1E17"/>
    <w:rsid w:val="7B113A9F"/>
    <w:rsid w:val="7B141901"/>
    <w:rsid w:val="7B316A03"/>
    <w:rsid w:val="7B5DD221"/>
    <w:rsid w:val="7B8B7AAC"/>
    <w:rsid w:val="7B92C201"/>
    <w:rsid w:val="7BD0DCD3"/>
    <w:rsid w:val="7CCAE5D5"/>
    <w:rsid w:val="7D112931"/>
    <w:rsid w:val="7DC76158"/>
    <w:rsid w:val="7E350950"/>
    <w:rsid w:val="7E47189A"/>
    <w:rsid w:val="7E4C6237"/>
    <w:rsid w:val="7EB1E097"/>
    <w:rsid w:val="7EC4B596"/>
    <w:rsid w:val="7F3CBFFC"/>
    <w:rsid w:val="7FDBAFF8"/>
    <w:rsid w:val="7FE527FF"/>
    <w:rsid w:val="7FF650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5F8C6"/>
  <w15:docId w15:val="{4EA93BEB-317A-4A9F-9402-5151A6BD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nion Pro" w:eastAsia="Minion Pro" w:hAnsi="Minion Pro" w:cs="Minion Pro"/>
    </w:rPr>
  </w:style>
  <w:style w:type="paragraph" w:styleId="Heading1">
    <w:name w:val="heading 1"/>
    <w:basedOn w:val="Normal"/>
    <w:uiPriority w:val="9"/>
    <w:qFormat/>
    <w:pPr>
      <w:spacing w:before="90"/>
      <w:ind w:left="1240" w:right="1226"/>
      <w:jc w:val="center"/>
      <w:outlineLvl w:val="0"/>
    </w:pPr>
    <w:rPr>
      <w:rFonts w:ascii="Myriad Pro" w:eastAsia="Myriad Pro" w:hAnsi="Myriad Pro" w:cs="Myriad Pro"/>
      <w:b/>
      <w:bCs/>
      <w:sz w:val="28"/>
      <w:szCs w:val="28"/>
    </w:rPr>
  </w:style>
  <w:style w:type="paragraph" w:styleId="Heading2">
    <w:name w:val="heading 2"/>
    <w:basedOn w:val="Normal"/>
    <w:uiPriority w:val="9"/>
    <w:unhideWhenUsed/>
    <w:qFormat/>
    <w:pPr>
      <w:ind w:left="2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6"/>
      <w:ind w:left="237"/>
    </w:pPr>
    <w:rPr>
      <w:rFonts w:ascii="Myriad Pro" w:eastAsia="Myriad Pro" w:hAnsi="Myriad Pro" w:cs="Myriad Pro"/>
      <w:b/>
      <w:bCs/>
      <w:sz w:val="24"/>
      <w:szCs w:val="24"/>
    </w:rPr>
  </w:style>
  <w:style w:type="paragraph" w:styleId="TOC2">
    <w:name w:val="toc 2"/>
    <w:basedOn w:val="Normal"/>
    <w:uiPriority w:val="1"/>
    <w:qFormat/>
    <w:pPr>
      <w:spacing w:before="106"/>
      <w:ind w:left="457"/>
    </w:pPr>
    <w:rPr>
      <w:sz w:val="21"/>
      <w:szCs w:val="21"/>
    </w:rPr>
  </w:style>
  <w:style w:type="paragraph" w:styleId="BodyText">
    <w:name w:val="Body Text"/>
    <w:basedOn w:val="Normal"/>
    <w:link w:val="BodyTextChar"/>
    <w:uiPriority w:val="1"/>
    <w:qFormat/>
    <w:pPr>
      <w:ind w:left="237"/>
    </w:pPr>
    <w:rPr>
      <w:sz w:val="24"/>
      <w:szCs w:val="24"/>
    </w:rPr>
  </w:style>
  <w:style w:type="paragraph" w:styleId="ListParagraph">
    <w:name w:val="List Paragraph"/>
    <w:basedOn w:val="Normal"/>
    <w:uiPriority w:val="1"/>
    <w:qFormat/>
    <w:pPr>
      <w:ind w:left="1677" w:right="346" w:hanging="274"/>
    </w:pPr>
  </w:style>
  <w:style w:type="paragraph" w:customStyle="1" w:styleId="TableParagraph">
    <w:name w:val="Table Paragraph"/>
    <w:basedOn w:val="Normal"/>
    <w:uiPriority w:val="1"/>
    <w:qFormat/>
    <w:pPr>
      <w:spacing w:line="268" w:lineRule="exact"/>
    </w:pPr>
  </w:style>
  <w:style w:type="paragraph" w:styleId="Revision">
    <w:name w:val="Revision"/>
    <w:hidden/>
    <w:uiPriority w:val="99"/>
    <w:semiHidden/>
    <w:rsid w:val="008E3BE6"/>
    <w:rPr>
      <w:rFonts w:ascii="Minion Pro" w:eastAsia="Minion Pro" w:hAnsi="Minion Pro" w:cs="Minion Pro"/>
    </w:rPr>
  </w:style>
  <w:style w:type="character" w:styleId="CommentReference">
    <w:name w:val="annotation reference"/>
    <w:basedOn w:val="DefaultParagraphFont"/>
    <w:uiPriority w:val="99"/>
    <w:semiHidden/>
    <w:unhideWhenUsed/>
    <w:rsid w:val="008E3BE6"/>
    <w:rPr>
      <w:sz w:val="16"/>
      <w:szCs w:val="16"/>
    </w:rPr>
  </w:style>
  <w:style w:type="paragraph" w:styleId="CommentText">
    <w:name w:val="annotation text"/>
    <w:basedOn w:val="Normal"/>
    <w:link w:val="CommentTextChar"/>
    <w:uiPriority w:val="99"/>
    <w:unhideWhenUsed/>
    <w:rsid w:val="008E3BE6"/>
    <w:rPr>
      <w:sz w:val="20"/>
      <w:szCs w:val="20"/>
    </w:rPr>
  </w:style>
  <w:style w:type="character" w:customStyle="1" w:styleId="CommentTextChar">
    <w:name w:val="Comment Text Char"/>
    <w:basedOn w:val="DefaultParagraphFont"/>
    <w:link w:val="CommentText"/>
    <w:uiPriority w:val="99"/>
    <w:rsid w:val="008E3BE6"/>
    <w:rPr>
      <w:rFonts w:ascii="Minion Pro" w:eastAsia="Minion Pro" w:hAnsi="Minion Pro" w:cs="Minion Pro"/>
      <w:sz w:val="20"/>
      <w:szCs w:val="20"/>
    </w:rPr>
  </w:style>
  <w:style w:type="paragraph" w:styleId="CommentSubject">
    <w:name w:val="annotation subject"/>
    <w:basedOn w:val="CommentText"/>
    <w:next w:val="CommentText"/>
    <w:link w:val="CommentSubjectChar"/>
    <w:uiPriority w:val="99"/>
    <w:semiHidden/>
    <w:unhideWhenUsed/>
    <w:rsid w:val="008E3BE6"/>
    <w:rPr>
      <w:b/>
      <w:bCs/>
    </w:rPr>
  </w:style>
  <w:style w:type="character" w:customStyle="1" w:styleId="CommentSubjectChar">
    <w:name w:val="Comment Subject Char"/>
    <w:basedOn w:val="CommentTextChar"/>
    <w:link w:val="CommentSubject"/>
    <w:uiPriority w:val="99"/>
    <w:semiHidden/>
    <w:rsid w:val="008E3BE6"/>
    <w:rPr>
      <w:rFonts w:ascii="Minion Pro" w:eastAsia="Minion Pro" w:hAnsi="Minion Pro" w:cs="Minion Pro"/>
      <w:b/>
      <w:bCs/>
      <w:sz w:val="20"/>
      <w:szCs w:val="20"/>
    </w:rPr>
  </w:style>
  <w:style w:type="paragraph" w:styleId="Header">
    <w:name w:val="header"/>
    <w:basedOn w:val="Normal"/>
    <w:link w:val="HeaderChar"/>
    <w:uiPriority w:val="99"/>
    <w:unhideWhenUsed/>
    <w:rsid w:val="008E3BE6"/>
    <w:pPr>
      <w:tabs>
        <w:tab w:val="center" w:pos="4680"/>
        <w:tab w:val="right" w:pos="9360"/>
      </w:tabs>
    </w:pPr>
  </w:style>
  <w:style w:type="character" w:customStyle="1" w:styleId="HeaderChar">
    <w:name w:val="Header Char"/>
    <w:basedOn w:val="DefaultParagraphFont"/>
    <w:link w:val="Header"/>
    <w:uiPriority w:val="99"/>
    <w:rsid w:val="008E3BE6"/>
    <w:rPr>
      <w:rFonts w:ascii="Minion Pro" w:eastAsia="Minion Pro" w:hAnsi="Minion Pro" w:cs="Minion Pro"/>
    </w:rPr>
  </w:style>
  <w:style w:type="paragraph" w:styleId="Footer">
    <w:name w:val="footer"/>
    <w:basedOn w:val="Normal"/>
    <w:link w:val="FooterChar"/>
    <w:uiPriority w:val="99"/>
    <w:unhideWhenUsed/>
    <w:rsid w:val="008E3BE6"/>
    <w:pPr>
      <w:tabs>
        <w:tab w:val="center" w:pos="4680"/>
        <w:tab w:val="right" w:pos="9360"/>
      </w:tabs>
    </w:pPr>
  </w:style>
  <w:style w:type="character" w:customStyle="1" w:styleId="FooterChar">
    <w:name w:val="Footer Char"/>
    <w:basedOn w:val="DefaultParagraphFont"/>
    <w:link w:val="Footer"/>
    <w:uiPriority w:val="99"/>
    <w:rsid w:val="008E3BE6"/>
    <w:rPr>
      <w:rFonts w:ascii="Minion Pro" w:eastAsia="Minion Pro" w:hAnsi="Minion Pro" w:cs="Minion Pro"/>
    </w:rPr>
  </w:style>
  <w:style w:type="character" w:customStyle="1" w:styleId="BodyTextChar">
    <w:name w:val="Body Text Char"/>
    <w:basedOn w:val="DefaultParagraphFont"/>
    <w:link w:val="BodyText"/>
    <w:uiPriority w:val="1"/>
    <w:rsid w:val="008E3BE6"/>
    <w:rPr>
      <w:rFonts w:ascii="Minion Pro" w:eastAsia="Minion Pro" w:hAnsi="Minion Pro" w:cs="Minion Pro"/>
      <w:sz w:val="24"/>
      <w:szCs w:val="24"/>
    </w:rPr>
  </w:style>
  <w:style w:type="character" w:customStyle="1" w:styleId="cf01">
    <w:name w:val="cf01"/>
    <w:basedOn w:val="DefaultParagraphFont"/>
    <w:rsid w:val="00EA0567"/>
    <w:rPr>
      <w:rFonts w:ascii="Segoe UI" w:hAnsi="Segoe UI" w:cs="Segoe UI" w:hint="default"/>
      <w:sz w:val="18"/>
      <w:szCs w:val="18"/>
    </w:rPr>
  </w:style>
  <w:style w:type="paragraph" w:customStyle="1" w:styleId="pf0">
    <w:name w:val="pf0"/>
    <w:basedOn w:val="Normal"/>
    <w:rsid w:val="008A1CC6"/>
    <w:pPr>
      <w:spacing w:before="100" w:beforeAutospacing="1" w:after="100" w:afterAutospacing="1"/>
    </w:pPr>
    <w:rPr>
      <w:rFonts w:ascii="Times New Roman" w:eastAsia="Times New Roman" w:hAnsi="Times New Roman" w:cs="Times New Roman"/>
      <w:sz w:val="24"/>
      <w:szCs w:val="24"/>
    </w:rPr>
  </w:style>
  <w:style w:type="character" w:customStyle="1" w:styleId="cf11">
    <w:name w:val="cf11"/>
    <w:basedOn w:val="DefaultParagraphFont"/>
    <w:rsid w:val="008A1CC6"/>
    <w:rPr>
      <w:rFonts w:ascii="Segoe UI" w:hAnsi="Segoe UI" w:cs="Segoe UI" w:hint="default"/>
      <w:i/>
      <w:iCs/>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D69EB"/>
    <w:rPr>
      <w:color w:val="0000FF" w:themeColor="hyperlink"/>
      <w:u w:val="single"/>
    </w:rPr>
  </w:style>
  <w:style w:type="character" w:customStyle="1" w:styleId="UnresolvedMention1">
    <w:name w:val="Unresolved Mention1"/>
    <w:basedOn w:val="DefaultParagraphFont"/>
    <w:uiPriority w:val="99"/>
    <w:semiHidden/>
    <w:unhideWhenUsed/>
    <w:rsid w:val="007D69EB"/>
    <w:rPr>
      <w:color w:val="605E5C"/>
      <w:shd w:val="clear" w:color="auto" w:fill="E1DFDD"/>
    </w:rPr>
  </w:style>
  <w:style w:type="character" w:styleId="FollowedHyperlink">
    <w:name w:val="FollowedHyperlink"/>
    <w:basedOn w:val="DefaultParagraphFont"/>
    <w:uiPriority w:val="99"/>
    <w:semiHidden/>
    <w:unhideWhenUsed/>
    <w:rsid w:val="00222718"/>
    <w:rPr>
      <w:color w:val="800080" w:themeColor="followedHyperlink"/>
      <w:u w:val="single"/>
    </w:rPr>
  </w:style>
  <w:style w:type="character" w:styleId="UnresolvedMention">
    <w:name w:val="Unresolved Mention"/>
    <w:basedOn w:val="DefaultParagraphFont"/>
    <w:uiPriority w:val="99"/>
    <w:semiHidden/>
    <w:unhideWhenUsed/>
    <w:rsid w:val="00F366FE"/>
    <w:rPr>
      <w:color w:val="605E5C"/>
      <w:shd w:val="clear" w:color="auto" w:fill="E1DFDD"/>
    </w:rPr>
  </w:style>
  <w:style w:type="table" w:styleId="TableGridLight">
    <w:name w:val="Grid Table Light"/>
    <w:basedOn w:val="TableNormal"/>
    <w:uiPriority w:val="40"/>
    <w:rsid w:val="000F57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6910">
      <w:bodyDiv w:val="1"/>
      <w:marLeft w:val="0"/>
      <w:marRight w:val="0"/>
      <w:marTop w:val="0"/>
      <w:marBottom w:val="0"/>
      <w:divBdr>
        <w:top w:val="none" w:sz="0" w:space="0" w:color="auto"/>
        <w:left w:val="none" w:sz="0" w:space="0" w:color="auto"/>
        <w:bottom w:val="none" w:sz="0" w:space="0" w:color="auto"/>
        <w:right w:val="none" w:sz="0" w:space="0" w:color="auto"/>
      </w:divBdr>
    </w:div>
    <w:div w:id="599919239">
      <w:bodyDiv w:val="1"/>
      <w:marLeft w:val="0"/>
      <w:marRight w:val="0"/>
      <w:marTop w:val="0"/>
      <w:marBottom w:val="0"/>
      <w:divBdr>
        <w:top w:val="none" w:sz="0" w:space="0" w:color="auto"/>
        <w:left w:val="none" w:sz="0" w:space="0" w:color="auto"/>
        <w:bottom w:val="none" w:sz="0" w:space="0" w:color="auto"/>
        <w:right w:val="none" w:sz="0" w:space="0" w:color="auto"/>
      </w:divBdr>
    </w:div>
    <w:div w:id="616301241">
      <w:bodyDiv w:val="1"/>
      <w:marLeft w:val="0"/>
      <w:marRight w:val="0"/>
      <w:marTop w:val="0"/>
      <w:marBottom w:val="0"/>
      <w:divBdr>
        <w:top w:val="none" w:sz="0" w:space="0" w:color="auto"/>
        <w:left w:val="none" w:sz="0" w:space="0" w:color="auto"/>
        <w:bottom w:val="none" w:sz="0" w:space="0" w:color="auto"/>
        <w:right w:val="none" w:sz="0" w:space="0" w:color="auto"/>
      </w:divBdr>
    </w:div>
    <w:div w:id="812209600">
      <w:bodyDiv w:val="1"/>
      <w:marLeft w:val="0"/>
      <w:marRight w:val="0"/>
      <w:marTop w:val="0"/>
      <w:marBottom w:val="0"/>
      <w:divBdr>
        <w:top w:val="none" w:sz="0" w:space="0" w:color="auto"/>
        <w:left w:val="none" w:sz="0" w:space="0" w:color="auto"/>
        <w:bottom w:val="none" w:sz="0" w:space="0" w:color="auto"/>
        <w:right w:val="none" w:sz="0" w:space="0" w:color="auto"/>
      </w:divBdr>
    </w:div>
    <w:div w:id="1013654111">
      <w:bodyDiv w:val="1"/>
      <w:marLeft w:val="0"/>
      <w:marRight w:val="0"/>
      <w:marTop w:val="0"/>
      <w:marBottom w:val="0"/>
      <w:divBdr>
        <w:top w:val="none" w:sz="0" w:space="0" w:color="auto"/>
        <w:left w:val="none" w:sz="0" w:space="0" w:color="auto"/>
        <w:bottom w:val="none" w:sz="0" w:space="0" w:color="auto"/>
        <w:right w:val="none" w:sz="0" w:space="0" w:color="auto"/>
      </w:divBdr>
    </w:div>
    <w:div w:id="1120803955">
      <w:bodyDiv w:val="1"/>
      <w:marLeft w:val="0"/>
      <w:marRight w:val="0"/>
      <w:marTop w:val="0"/>
      <w:marBottom w:val="0"/>
      <w:divBdr>
        <w:top w:val="none" w:sz="0" w:space="0" w:color="auto"/>
        <w:left w:val="none" w:sz="0" w:space="0" w:color="auto"/>
        <w:bottom w:val="none" w:sz="0" w:space="0" w:color="auto"/>
        <w:right w:val="none" w:sz="0" w:space="0" w:color="auto"/>
      </w:divBdr>
    </w:div>
    <w:div w:id="1295335888">
      <w:bodyDiv w:val="1"/>
      <w:marLeft w:val="0"/>
      <w:marRight w:val="0"/>
      <w:marTop w:val="0"/>
      <w:marBottom w:val="0"/>
      <w:divBdr>
        <w:top w:val="none" w:sz="0" w:space="0" w:color="auto"/>
        <w:left w:val="none" w:sz="0" w:space="0" w:color="auto"/>
        <w:bottom w:val="none" w:sz="0" w:space="0" w:color="auto"/>
        <w:right w:val="none" w:sz="0" w:space="0" w:color="auto"/>
      </w:divBdr>
    </w:div>
    <w:div w:id="1960992037">
      <w:bodyDiv w:val="1"/>
      <w:marLeft w:val="0"/>
      <w:marRight w:val="0"/>
      <w:marTop w:val="0"/>
      <w:marBottom w:val="0"/>
      <w:divBdr>
        <w:top w:val="none" w:sz="0" w:space="0" w:color="auto"/>
        <w:left w:val="none" w:sz="0" w:space="0" w:color="auto"/>
        <w:bottom w:val="none" w:sz="0" w:space="0" w:color="auto"/>
        <w:right w:val="none" w:sz="0" w:space="0" w:color="auto"/>
      </w:divBdr>
    </w:div>
    <w:div w:id="2083335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yperlink" Target="https://kesslerfoundation.org/sites/default/files/filepicker/135/KFNEDS-SP_CompleteSurvey_Results_FINAL_06OCT17.pdf" TargetMode="External"/><Relationship Id="rId3" Type="http://schemas.openxmlformats.org/officeDocument/2006/relationships/styles" Target="styles.xml"/><Relationship Id="rId21" Type="http://schemas.openxmlformats.org/officeDocument/2006/relationships/hyperlink" Target="https://ecommons.cornell.edu/handle/1813/8985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tmp"/><Relationship Id="rId25" Type="http://schemas.openxmlformats.org/officeDocument/2006/relationships/hyperlink" Target="https://journals.sagepub.com/doi/abs/10.1177/1938965511424151" TargetMode="External"/><Relationship Id="rId33" Type="http://schemas.openxmlformats.org/officeDocument/2006/relationships/hyperlink" Target="https://doi.org/10.1007/s10672-013-9227-9"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hyperlink" Target="https://www.stata.com/stata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journals.sagepub.com/doi/abs/10.1177/0034355213509841" TargetMode="External"/><Relationship Id="rId32" Type="http://schemas.openxmlformats.org/officeDocument/2006/relationships/hyperlink" Target="http://www.ada.gov/cguide.ht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dol.gov/sites/dolgov/files/odep/research/surveyemployerperspectivesemploymentpeopledisabilities.pdf" TargetMode="External"/><Relationship Id="rId28" Type="http://schemas.openxmlformats.org/officeDocument/2006/relationships/hyperlink" Target="https://onlinelibrary.wiley.com/doi/abs/10.1111/j.1468-232X.2009.00565.x" TargetMode="External"/><Relationship Id="rId36" Type="http://schemas.microsoft.com/office/2020/10/relationships/intelligence" Target="intelligence2.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s://www.ada.gov/cguide.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heldrich.rutgers.edu/sites/default/files/2020-10/Restricted_Access.pdf" TargetMode="External"/><Relationship Id="rId27" Type="http://schemas.openxmlformats.org/officeDocument/2006/relationships/hyperlink" Target="https://kesslerfoundation.org/press-release/ntide-august-2022-jobs-report-employment-indicators-virtually-unchanged-people" TargetMode="External"/><Relationship Id="rId30" Type="http://schemas.openxmlformats.org/officeDocument/2006/relationships/hyperlink" Target="https://www.ncbi.nlm.nih.gov/pmc/articles/PMC2964021/"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C118-E32E-4413-81B8-ED396A81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10114</Words>
  <Characters>57653</Characters>
  <Application>Microsoft Office Word</Application>
  <DocSecurity>8</DocSecurity>
  <Lines>480</Lines>
  <Paragraphs>135</Paragraphs>
  <ScaleCrop>false</ScaleCrop>
  <HeadingPairs>
    <vt:vector size="2" baseType="variant">
      <vt:variant>
        <vt:lpstr>Title</vt:lpstr>
      </vt:variant>
      <vt:variant>
        <vt:i4>1</vt:i4>
      </vt:variant>
    </vt:vector>
  </HeadingPairs>
  <TitlesOfParts>
    <vt:vector size="1" baseType="lpstr">
      <vt:lpstr>Microsoft Word - KFNEDS-SP_CompleteSurvey_Results_FINAL_06OCT17.docx</vt:lpstr>
    </vt:vector>
  </TitlesOfParts>
  <Company/>
  <LinksUpToDate>false</LinksUpToDate>
  <CharactersWithSpaces>67632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KFNEDS-SP_CompleteSurvey_Results_FINAL_06OCT17.docx</dc:title>
  <dc:subject/>
  <dc:creator>Debra Brucker</dc:creator>
  <cp:keywords/>
  <cp:lastModifiedBy>Sandra McDonald</cp:lastModifiedBy>
  <cp:revision>2</cp:revision>
  <cp:lastPrinted>2022-12-01T18:59:00Z</cp:lastPrinted>
  <dcterms:created xsi:type="dcterms:W3CDTF">2022-12-02T19:08:00Z</dcterms:created>
  <dcterms:modified xsi:type="dcterms:W3CDTF">2022-12-02T19:08:00Z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Word</vt:lpwstr>
  </property>
  <property fmtid="{D5CDD505-2E9C-101B-9397-08002B2CF9AE}" pid="4" name="LastSaved">
    <vt:filetime>2022-08-09T00:00:00Z</vt:filetime>
  </property>
</Properties>
</file>